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F498F0">
      <w:pPr>
        <w:pStyle w:val="2"/>
        <w:keepNext w:val="0"/>
        <w:keepLines w:val="0"/>
        <w:widowControl/>
        <w:spacing w:before="0" w:after="0" w:line="360" w:lineRule="atLeast"/>
        <w:jc w:val="center"/>
        <w:rPr>
          <w:rFonts w:hint="eastAsia" w:ascii="宋体" w:hAnsi="宋体" w:eastAsia="宋体" w:cs="宋体"/>
          <w:b/>
          <w:color w:val="1F2329"/>
        </w:rPr>
      </w:pPr>
      <w:bookmarkStart w:id="0" w:name="_Toc40368611"/>
      <w:r>
        <w:rPr>
          <w:rFonts w:hint="eastAsia" w:ascii="宋体" w:hAnsi="宋体" w:eastAsia="宋体" w:cs="宋体"/>
          <w:b/>
          <w:color w:val="1F2329"/>
        </w:rPr>
        <w:t>台州市路桥区中医院医疗服务共同体</w:t>
      </w:r>
    </w:p>
    <w:p w14:paraId="5D413CBC">
      <w:pPr>
        <w:pStyle w:val="2"/>
        <w:keepNext w:val="0"/>
        <w:keepLines w:val="0"/>
        <w:widowControl/>
        <w:spacing w:before="0" w:after="0" w:line="360" w:lineRule="atLeast"/>
        <w:jc w:val="center"/>
        <w:rPr>
          <w:rFonts w:hint="eastAsia" w:ascii="宋体" w:hAnsi="宋体" w:eastAsia="宋体" w:cs="宋体"/>
          <w:b/>
          <w:color w:val="1F2329"/>
          <w:sz w:val="32"/>
          <w:szCs w:val="32"/>
        </w:rPr>
      </w:pPr>
    </w:p>
    <w:p w14:paraId="53D75099">
      <w:pPr>
        <w:rPr>
          <w:rFonts w:hint="eastAsia"/>
        </w:rPr>
      </w:pPr>
    </w:p>
    <w:p w14:paraId="7F7A6EA4">
      <w:pPr>
        <w:rPr>
          <w:rFonts w:hint="eastAsia"/>
        </w:rPr>
      </w:pPr>
    </w:p>
    <w:p w14:paraId="06D557EA">
      <w:pPr>
        <w:pStyle w:val="2"/>
        <w:keepNext w:val="0"/>
        <w:keepLines w:val="0"/>
        <w:widowControl/>
        <w:spacing w:before="0" w:after="0" w:line="360" w:lineRule="atLeast"/>
        <w:jc w:val="center"/>
        <w:rPr>
          <w:rFonts w:hint="eastAsia" w:ascii="宋体" w:hAnsi="宋体" w:eastAsia="宋体" w:cs="宋体"/>
          <w:b/>
          <w:color w:val="1F2329"/>
          <w:sz w:val="84"/>
          <w:szCs w:val="84"/>
        </w:rPr>
      </w:pPr>
      <w:r>
        <w:rPr>
          <w:rFonts w:hint="eastAsia" w:ascii="宋体" w:hAnsi="宋体" w:eastAsia="宋体" w:cs="宋体"/>
          <w:b/>
          <w:color w:val="1F2329"/>
          <w:sz w:val="84"/>
          <w:szCs w:val="84"/>
        </w:rPr>
        <w:t>电梯</w:t>
      </w:r>
    </w:p>
    <w:p w14:paraId="59A44420">
      <w:pPr>
        <w:pStyle w:val="2"/>
        <w:keepNext w:val="0"/>
        <w:keepLines w:val="0"/>
        <w:widowControl/>
        <w:spacing w:before="0" w:after="0" w:line="360" w:lineRule="atLeast"/>
        <w:jc w:val="center"/>
        <w:rPr>
          <w:rFonts w:hint="eastAsia" w:ascii="宋体" w:hAnsi="宋体" w:eastAsia="宋体" w:cs="宋体"/>
          <w:b/>
          <w:color w:val="1F2329"/>
          <w:sz w:val="84"/>
          <w:szCs w:val="84"/>
        </w:rPr>
      </w:pPr>
      <w:r>
        <w:rPr>
          <w:rFonts w:hint="eastAsia" w:ascii="宋体" w:hAnsi="宋体" w:eastAsia="宋体" w:cs="宋体"/>
          <w:b/>
          <w:color w:val="1F2329"/>
          <w:sz w:val="84"/>
          <w:szCs w:val="84"/>
        </w:rPr>
        <w:t>日常</w:t>
      </w:r>
    </w:p>
    <w:p w14:paraId="2123A8F4">
      <w:pPr>
        <w:pStyle w:val="2"/>
        <w:keepNext w:val="0"/>
        <w:keepLines w:val="0"/>
        <w:widowControl/>
        <w:spacing w:before="0" w:after="0" w:line="360" w:lineRule="atLeast"/>
        <w:jc w:val="center"/>
        <w:rPr>
          <w:rFonts w:hint="eastAsia" w:ascii="宋体" w:hAnsi="宋体" w:eastAsia="宋体" w:cs="宋体"/>
          <w:b/>
          <w:color w:val="1F2329"/>
          <w:sz w:val="84"/>
          <w:szCs w:val="84"/>
        </w:rPr>
      </w:pPr>
      <w:r>
        <w:rPr>
          <w:rFonts w:hint="eastAsia" w:ascii="宋体" w:hAnsi="宋体" w:eastAsia="宋体" w:cs="宋体"/>
          <w:b/>
          <w:color w:val="1F2329"/>
          <w:sz w:val="84"/>
          <w:szCs w:val="84"/>
        </w:rPr>
        <w:t>维护</w:t>
      </w:r>
    </w:p>
    <w:p w14:paraId="7C963C4F">
      <w:pPr>
        <w:pStyle w:val="2"/>
        <w:keepNext w:val="0"/>
        <w:keepLines w:val="0"/>
        <w:widowControl/>
        <w:spacing w:before="0" w:after="0" w:line="360" w:lineRule="atLeast"/>
        <w:jc w:val="center"/>
        <w:rPr>
          <w:rFonts w:hint="eastAsia" w:ascii="宋体" w:hAnsi="宋体" w:eastAsia="宋体" w:cs="宋体"/>
          <w:b/>
          <w:color w:val="1F2329"/>
          <w:sz w:val="84"/>
          <w:szCs w:val="84"/>
        </w:rPr>
      </w:pPr>
      <w:r>
        <w:rPr>
          <w:rFonts w:hint="eastAsia" w:ascii="宋体" w:hAnsi="宋体" w:eastAsia="宋体" w:cs="宋体"/>
          <w:b/>
          <w:color w:val="1F2329"/>
          <w:sz w:val="84"/>
          <w:szCs w:val="84"/>
        </w:rPr>
        <w:t>保养</w:t>
      </w:r>
    </w:p>
    <w:p w14:paraId="3A458DFE">
      <w:pPr>
        <w:pStyle w:val="2"/>
        <w:keepNext w:val="0"/>
        <w:keepLines w:val="0"/>
        <w:widowControl/>
        <w:spacing w:before="0" w:after="0" w:line="360" w:lineRule="atLeast"/>
        <w:jc w:val="center"/>
        <w:rPr>
          <w:rFonts w:hint="eastAsia" w:ascii="宋体" w:hAnsi="宋体" w:eastAsia="宋体" w:cs="宋体"/>
          <w:b/>
          <w:color w:val="1F2329"/>
          <w:sz w:val="84"/>
          <w:szCs w:val="84"/>
        </w:rPr>
      </w:pPr>
      <w:r>
        <w:rPr>
          <w:rFonts w:hint="eastAsia" w:ascii="宋体" w:hAnsi="宋体" w:eastAsia="宋体" w:cs="宋体"/>
          <w:b/>
          <w:color w:val="1F2329"/>
          <w:sz w:val="84"/>
          <w:szCs w:val="84"/>
        </w:rPr>
        <w:t>服务</w:t>
      </w:r>
    </w:p>
    <w:p w14:paraId="03A64455">
      <w:pPr>
        <w:pStyle w:val="2"/>
        <w:keepNext w:val="0"/>
        <w:keepLines w:val="0"/>
        <w:widowControl/>
        <w:spacing w:before="0" w:after="0" w:line="360" w:lineRule="atLeast"/>
        <w:jc w:val="center"/>
        <w:rPr>
          <w:rFonts w:hint="eastAsia" w:ascii="宋体" w:hAnsi="宋体" w:eastAsia="宋体" w:cs="宋体"/>
          <w:b/>
          <w:color w:val="1F2329"/>
          <w:sz w:val="84"/>
          <w:szCs w:val="84"/>
        </w:rPr>
      </w:pPr>
      <w:r>
        <w:rPr>
          <w:rFonts w:hint="eastAsia" w:ascii="宋体" w:hAnsi="宋体" w:eastAsia="宋体" w:cs="宋体"/>
          <w:b/>
          <w:color w:val="1F2329"/>
          <w:sz w:val="84"/>
          <w:szCs w:val="84"/>
        </w:rPr>
        <w:t>项目</w:t>
      </w:r>
    </w:p>
    <w:p w14:paraId="3AA6B4A0">
      <w:pPr>
        <w:pStyle w:val="2"/>
        <w:keepNext w:val="0"/>
        <w:keepLines w:val="0"/>
        <w:widowControl/>
        <w:spacing w:before="0" w:after="0" w:line="360" w:lineRule="atLeast"/>
        <w:jc w:val="center"/>
        <w:rPr>
          <w:rFonts w:hint="eastAsia" w:ascii="宋体" w:hAnsi="宋体" w:eastAsia="宋体" w:cs="宋体"/>
          <w:b/>
          <w:color w:val="1F2329"/>
          <w:sz w:val="84"/>
          <w:szCs w:val="84"/>
        </w:rPr>
      </w:pPr>
      <w:r>
        <w:rPr>
          <w:rFonts w:hint="eastAsia" w:ascii="宋体" w:hAnsi="宋体" w:eastAsia="宋体" w:cs="宋体"/>
          <w:b/>
          <w:color w:val="1F2329"/>
          <w:sz w:val="84"/>
          <w:szCs w:val="84"/>
        </w:rPr>
        <w:t>询价</w:t>
      </w:r>
    </w:p>
    <w:p w14:paraId="066F9C7C">
      <w:pPr>
        <w:pStyle w:val="2"/>
        <w:keepNext w:val="0"/>
        <w:keepLines w:val="0"/>
        <w:widowControl/>
        <w:spacing w:before="0" w:after="0" w:line="360" w:lineRule="atLeast"/>
        <w:jc w:val="center"/>
        <w:rPr>
          <w:rFonts w:ascii="宋体" w:hAnsi="宋体" w:eastAsia="宋体" w:cs="宋体"/>
          <w:b/>
          <w:color w:val="1F2329"/>
          <w:sz w:val="84"/>
          <w:szCs w:val="84"/>
        </w:rPr>
      </w:pPr>
      <w:r>
        <w:rPr>
          <w:rFonts w:hint="eastAsia" w:ascii="宋体" w:hAnsi="宋体" w:eastAsia="宋体" w:cs="宋体"/>
          <w:b/>
          <w:color w:val="1F2329"/>
          <w:sz w:val="84"/>
          <w:szCs w:val="84"/>
        </w:rPr>
        <w:t>文件</w:t>
      </w:r>
    </w:p>
    <w:p w14:paraId="77DB7A1E">
      <w:pPr>
        <w:pStyle w:val="3"/>
        <w:keepNext w:val="0"/>
        <w:keepLines w:val="0"/>
        <w:widowControl/>
        <w:spacing w:before="0" w:after="0" w:line="360" w:lineRule="atLeast"/>
        <w:jc w:val="left"/>
        <w:rPr>
          <w:rFonts w:hint="eastAsia" w:ascii="宋体" w:hAnsi="宋体" w:eastAsia="宋体" w:cs="宋体"/>
          <w:color w:val="1F2329"/>
          <w:sz w:val="24"/>
          <w:szCs w:val="24"/>
        </w:rPr>
      </w:pPr>
    </w:p>
    <w:p w14:paraId="7B7097B9">
      <w:pPr>
        <w:rPr>
          <w:rFonts w:hint="eastAsia"/>
        </w:rPr>
      </w:pPr>
    </w:p>
    <w:p w14:paraId="478365EA">
      <w:pPr>
        <w:rPr>
          <w:rFonts w:hint="eastAsia"/>
        </w:rPr>
      </w:pPr>
    </w:p>
    <w:p w14:paraId="2C7709A0">
      <w:pPr>
        <w:rPr>
          <w:rFonts w:hint="eastAsia"/>
        </w:rPr>
      </w:pPr>
    </w:p>
    <w:p w14:paraId="072F17D5">
      <w:pPr>
        <w:rPr>
          <w:rFonts w:hint="eastAsia"/>
        </w:rPr>
      </w:pPr>
    </w:p>
    <w:p w14:paraId="1CB1A8BB">
      <w:pPr>
        <w:rPr>
          <w:rFonts w:hint="eastAsia"/>
        </w:rPr>
      </w:pPr>
    </w:p>
    <w:p w14:paraId="6B985D16">
      <w:pPr>
        <w:pStyle w:val="3"/>
        <w:keepNext w:val="0"/>
        <w:keepLines w:val="0"/>
        <w:widowControl/>
        <w:spacing w:before="0" w:after="0" w:line="360" w:lineRule="atLeast"/>
        <w:jc w:val="center"/>
        <w:rPr>
          <w:rFonts w:ascii="宋体" w:hAnsi="宋体" w:eastAsia="宋体" w:cs="宋体"/>
          <w:b/>
          <w:color w:val="1F2329"/>
          <w:sz w:val="44"/>
          <w:szCs w:val="44"/>
        </w:rPr>
      </w:pPr>
      <w:r>
        <w:rPr>
          <w:rFonts w:hint="eastAsia" w:ascii="宋体" w:hAnsi="宋体" w:eastAsia="宋体" w:cs="宋体"/>
          <w:b/>
          <w:color w:val="1F2329"/>
          <w:sz w:val="44"/>
          <w:szCs w:val="44"/>
        </w:rPr>
        <w:t>目  录</w:t>
      </w:r>
    </w:p>
    <w:p w14:paraId="6997B598">
      <w:pPr>
        <w:widowControl/>
        <w:spacing w:line="360" w:lineRule="atLeast"/>
        <w:jc w:val="left"/>
        <w:rPr>
          <w:rFonts w:hint="eastAsia" w:ascii="宋体" w:hAnsi="宋体" w:cs="宋体"/>
          <w:b/>
          <w:color w:val="1F2329"/>
          <w:kern w:val="0"/>
          <w:sz w:val="28"/>
          <w:szCs w:val="28"/>
        </w:rPr>
      </w:pPr>
    </w:p>
    <w:p w14:paraId="1BBD5042">
      <w:pPr>
        <w:widowControl/>
        <w:spacing w:line="700" w:lineRule="exact"/>
        <w:ind w:firstLine="562" w:firstLineChars="200"/>
        <w:jc w:val="left"/>
        <w:rPr>
          <w:rFonts w:ascii="宋体" w:hAnsi="宋体" w:cs="宋体"/>
          <w:b/>
          <w:color w:val="1F2329"/>
          <w:kern w:val="0"/>
          <w:sz w:val="28"/>
          <w:szCs w:val="28"/>
        </w:rPr>
      </w:pPr>
      <w:r>
        <w:rPr>
          <w:rFonts w:hint="eastAsia" w:ascii="宋体" w:hAnsi="宋体" w:cs="宋体"/>
          <w:b/>
          <w:color w:val="1F2329"/>
          <w:kern w:val="0"/>
          <w:sz w:val="28"/>
          <w:szCs w:val="28"/>
        </w:rPr>
        <w:t>第一章  询价公告</w:t>
      </w:r>
    </w:p>
    <w:p w14:paraId="62F646F5">
      <w:pPr>
        <w:widowControl/>
        <w:spacing w:line="700" w:lineRule="exact"/>
        <w:ind w:firstLine="562" w:firstLineChars="200"/>
        <w:jc w:val="left"/>
        <w:rPr>
          <w:rFonts w:ascii="宋体" w:hAnsi="宋体" w:cs="宋体"/>
          <w:b/>
          <w:color w:val="1F2329"/>
          <w:kern w:val="0"/>
          <w:sz w:val="28"/>
          <w:szCs w:val="28"/>
        </w:rPr>
      </w:pPr>
      <w:r>
        <w:rPr>
          <w:rFonts w:hint="eastAsia" w:ascii="宋体" w:hAnsi="宋体" w:cs="宋体"/>
          <w:b/>
          <w:color w:val="1F2329"/>
          <w:kern w:val="0"/>
          <w:sz w:val="28"/>
          <w:szCs w:val="28"/>
        </w:rPr>
        <w:t>第二章  投标人须知</w:t>
      </w:r>
    </w:p>
    <w:p w14:paraId="4BC1B3E3">
      <w:pPr>
        <w:widowControl/>
        <w:spacing w:line="700" w:lineRule="exact"/>
        <w:ind w:firstLine="562" w:firstLineChars="200"/>
        <w:jc w:val="left"/>
        <w:rPr>
          <w:rFonts w:ascii="宋体" w:hAnsi="宋体" w:cs="宋体"/>
          <w:b/>
          <w:color w:val="1F2329"/>
          <w:kern w:val="0"/>
          <w:sz w:val="28"/>
          <w:szCs w:val="28"/>
        </w:rPr>
      </w:pPr>
      <w:r>
        <w:rPr>
          <w:rFonts w:hint="eastAsia" w:ascii="宋体" w:hAnsi="宋体" w:cs="宋体"/>
          <w:b/>
          <w:color w:val="1F2329"/>
          <w:kern w:val="0"/>
          <w:sz w:val="28"/>
          <w:szCs w:val="28"/>
        </w:rPr>
        <w:t>第三章  采购需求（电梯维保技术参数 + 医院特殊要求）</w:t>
      </w:r>
    </w:p>
    <w:p w14:paraId="4B88C567">
      <w:pPr>
        <w:widowControl/>
        <w:spacing w:line="700" w:lineRule="exact"/>
        <w:ind w:firstLine="562" w:firstLineChars="200"/>
        <w:jc w:val="left"/>
        <w:rPr>
          <w:rFonts w:ascii="宋体" w:hAnsi="宋体" w:cs="宋体"/>
          <w:b/>
          <w:color w:val="1F2329"/>
          <w:kern w:val="0"/>
          <w:sz w:val="28"/>
          <w:szCs w:val="28"/>
        </w:rPr>
      </w:pPr>
      <w:r>
        <w:rPr>
          <w:rFonts w:hint="eastAsia" w:ascii="宋体" w:hAnsi="宋体" w:cs="宋体"/>
          <w:b/>
          <w:color w:val="1F2329"/>
          <w:kern w:val="0"/>
          <w:sz w:val="28"/>
          <w:szCs w:val="28"/>
        </w:rPr>
        <w:t>第四章  评标办法</w:t>
      </w:r>
    </w:p>
    <w:p w14:paraId="41397ABE">
      <w:pPr>
        <w:widowControl/>
        <w:spacing w:line="700" w:lineRule="exact"/>
        <w:ind w:firstLine="562" w:firstLineChars="200"/>
        <w:jc w:val="left"/>
        <w:rPr>
          <w:rFonts w:ascii="宋体" w:hAnsi="宋体" w:cs="宋体"/>
          <w:b/>
          <w:color w:val="1F2329"/>
          <w:kern w:val="0"/>
          <w:sz w:val="28"/>
          <w:szCs w:val="28"/>
        </w:rPr>
      </w:pPr>
      <w:r>
        <w:rPr>
          <w:rFonts w:hint="eastAsia" w:ascii="宋体" w:hAnsi="宋体" w:cs="宋体"/>
          <w:b/>
          <w:color w:val="1F2329"/>
          <w:kern w:val="0"/>
          <w:sz w:val="28"/>
          <w:szCs w:val="28"/>
        </w:rPr>
        <w:t>第五章  合同范本</w:t>
      </w:r>
    </w:p>
    <w:p w14:paraId="1B8B1925">
      <w:pPr>
        <w:widowControl/>
        <w:spacing w:line="700" w:lineRule="exact"/>
        <w:ind w:firstLine="562" w:firstLineChars="200"/>
        <w:jc w:val="left"/>
        <w:rPr>
          <w:rFonts w:ascii="宋体" w:hAnsi="宋体" w:cs="宋体"/>
          <w:b/>
          <w:color w:val="1F2329"/>
          <w:sz w:val="28"/>
          <w:szCs w:val="28"/>
        </w:rPr>
      </w:pPr>
      <w:r>
        <w:rPr>
          <w:rFonts w:hint="eastAsia" w:ascii="宋体" w:hAnsi="宋体" w:cs="宋体"/>
          <w:b/>
          <w:color w:val="1F2329"/>
          <w:kern w:val="0"/>
          <w:sz w:val="28"/>
          <w:szCs w:val="28"/>
        </w:rPr>
        <w:t>第六章  投标文件格式</w:t>
      </w:r>
    </w:p>
    <w:p w14:paraId="3AEE8148">
      <w:pPr>
        <w:pStyle w:val="3"/>
        <w:keepNext w:val="0"/>
        <w:keepLines w:val="0"/>
        <w:widowControl/>
        <w:spacing w:before="0" w:after="0" w:line="360" w:lineRule="atLeast"/>
        <w:jc w:val="left"/>
        <w:rPr>
          <w:rFonts w:ascii="宋体" w:hAnsi="宋体" w:eastAsia="宋体" w:cs="宋体"/>
          <w:b/>
          <w:bCs/>
          <w:color w:val="1F2329"/>
          <w:sz w:val="28"/>
          <w:szCs w:val="28"/>
        </w:rPr>
      </w:pPr>
    </w:p>
    <w:p w14:paraId="02528D63">
      <w:pPr>
        <w:pStyle w:val="3"/>
        <w:keepNext w:val="0"/>
        <w:keepLines w:val="0"/>
        <w:widowControl/>
        <w:spacing w:before="0" w:after="0" w:line="360" w:lineRule="atLeast"/>
        <w:jc w:val="left"/>
        <w:rPr>
          <w:rFonts w:ascii="宋体" w:hAnsi="宋体" w:eastAsia="宋体" w:cs="宋体"/>
          <w:b/>
          <w:bCs/>
          <w:color w:val="1F2329"/>
          <w:sz w:val="28"/>
          <w:szCs w:val="28"/>
        </w:rPr>
      </w:pPr>
    </w:p>
    <w:p w14:paraId="39978954">
      <w:pPr>
        <w:pStyle w:val="3"/>
        <w:keepNext w:val="0"/>
        <w:keepLines w:val="0"/>
        <w:widowControl/>
        <w:spacing w:before="0" w:after="0" w:line="360" w:lineRule="atLeast"/>
        <w:jc w:val="left"/>
        <w:rPr>
          <w:rFonts w:ascii="宋体" w:hAnsi="宋体" w:eastAsia="宋体" w:cs="宋体"/>
          <w:b/>
          <w:bCs/>
          <w:color w:val="1F2329"/>
          <w:sz w:val="28"/>
          <w:szCs w:val="28"/>
        </w:rPr>
      </w:pPr>
    </w:p>
    <w:p w14:paraId="40D6FCE2">
      <w:pPr>
        <w:pStyle w:val="3"/>
        <w:keepNext w:val="0"/>
        <w:keepLines w:val="0"/>
        <w:widowControl/>
        <w:spacing w:before="0" w:after="0" w:line="360" w:lineRule="atLeast"/>
        <w:jc w:val="left"/>
        <w:rPr>
          <w:rFonts w:ascii="宋体" w:hAnsi="宋体" w:eastAsia="宋体" w:cs="宋体"/>
          <w:b/>
          <w:bCs/>
          <w:color w:val="1F2329"/>
          <w:sz w:val="28"/>
          <w:szCs w:val="28"/>
        </w:rPr>
      </w:pPr>
    </w:p>
    <w:p w14:paraId="423D8031">
      <w:pPr>
        <w:pStyle w:val="3"/>
        <w:keepNext w:val="0"/>
        <w:keepLines w:val="0"/>
        <w:widowControl/>
        <w:spacing w:before="0" w:after="0" w:line="360" w:lineRule="atLeast"/>
        <w:jc w:val="left"/>
        <w:rPr>
          <w:rFonts w:ascii="宋体" w:hAnsi="宋体" w:eastAsia="宋体" w:cs="宋体"/>
          <w:b/>
          <w:bCs/>
          <w:color w:val="1F2329"/>
          <w:sz w:val="28"/>
          <w:szCs w:val="28"/>
        </w:rPr>
      </w:pPr>
    </w:p>
    <w:p w14:paraId="5169E93B">
      <w:pPr>
        <w:pStyle w:val="3"/>
        <w:keepNext w:val="0"/>
        <w:keepLines w:val="0"/>
        <w:widowControl/>
        <w:spacing w:before="0" w:after="0" w:line="360" w:lineRule="atLeast"/>
        <w:jc w:val="left"/>
        <w:rPr>
          <w:rFonts w:ascii="宋体" w:hAnsi="宋体" w:eastAsia="宋体" w:cs="宋体"/>
          <w:b/>
          <w:bCs/>
          <w:color w:val="1F2329"/>
          <w:sz w:val="28"/>
          <w:szCs w:val="28"/>
        </w:rPr>
      </w:pPr>
    </w:p>
    <w:p w14:paraId="4A47C804">
      <w:pPr>
        <w:pStyle w:val="3"/>
        <w:keepNext w:val="0"/>
        <w:keepLines w:val="0"/>
        <w:widowControl/>
        <w:spacing w:before="0" w:after="0" w:line="360" w:lineRule="atLeast"/>
        <w:jc w:val="left"/>
        <w:rPr>
          <w:rFonts w:ascii="宋体" w:hAnsi="宋体" w:eastAsia="宋体" w:cs="宋体"/>
          <w:b/>
          <w:bCs/>
          <w:color w:val="1F2329"/>
          <w:sz w:val="28"/>
          <w:szCs w:val="28"/>
        </w:rPr>
      </w:pPr>
    </w:p>
    <w:p w14:paraId="4311C4B6">
      <w:pPr>
        <w:pStyle w:val="3"/>
        <w:keepNext w:val="0"/>
        <w:keepLines w:val="0"/>
        <w:widowControl/>
        <w:spacing w:before="0" w:after="0" w:line="360" w:lineRule="atLeast"/>
        <w:jc w:val="left"/>
        <w:rPr>
          <w:rFonts w:ascii="宋体" w:hAnsi="宋体" w:eastAsia="宋体" w:cs="宋体"/>
          <w:b/>
          <w:bCs/>
          <w:color w:val="1F2329"/>
          <w:sz w:val="28"/>
          <w:szCs w:val="28"/>
        </w:rPr>
      </w:pPr>
    </w:p>
    <w:p w14:paraId="58F2C250">
      <w:pPr>
        <w:pStyle w:val="3"/>
        <w:keepNext w:val="0"/>
        <w:keepLines w:val="0"/>
        <w:widowControl/>
        <w:spacing w:before="0" w:after="0" w:line="360" w:lineRule="atLeast"/>
        <w:jc w:val="left"/>
        <w:rPr>
          <w:rFonts w:ascii="宋体" w:hAnsi="宋体" w:eastAsia="宋体" w:cs="宋体"/>
          <w:b/>
          <w:bCs/>
          <w:color w:val="1F2329"/>
          <w:sz w:val="28"/>
          <w:szCs w:val="28"/>
        </w:rPr>
      </w:pPr>
    </w:p>
    <w:p w14:paraId="0C226135">
      <w:pPr>
        <w:pStyle w:val="3"/>
        <w:keepNext w:val="0"/>
        <w:keepLines w:val="0"/>
        <w:widowControl/>
        <w:spacing w:before="0" w:after="0" w:line="360" w:lineRule="atLeast"/>
        <w:jc w:val="left"/>
        <w:rPr>
          <w:rFonts w:ascii="宋体" w:hAnsi="宋体" w:eastAsia="宋体" w:cs="宋体"/>
          <w:b/>
          <w:bCs/>
          <w:color w:val="1F2329"/>
          <w:sz w:val="28"/>
          <w:szCs w:val="28"/>
        </w:rPr>
      </w:pPr>
    </w:p>
    <w:p w14:paraId="75CAB878">
      <w:pPr>
        <w:pStyle w:val="3"/>
        <w:keepNext w:val="0"/>
        <w:keepLines w:val="0"/>
        <w:widowControl/>
        <w:spacing w:before="0" w:after="0" w:line="360" w:lineRule="atLeast"/>
        <w:jc w:val="left"/>
        <w:rPr>
          <w:rFonts w:ascii="宋体" w:hAnsi="宋体" w:eastAsia="宋体" w:cs="宋体"/>
          <w:b/>
          <w:bCs/>
          <w:color w:val="1F2329"/>
          <w:sz w:val="28"/>
          <w:szCs w:val="28"/>
        </w:rPr>
      </w:pPr>
    </w:p>
    <w:p w14:paraId="7EA46A3A">
      <w:pPr>
        <w:pStyle w:val="3"/>
        <w:keepNext w:val="0"/>
        <w:keepLines w:val="0"/>
        <w:widowControl/>
        <w:spacing w:before="0" w:after="0" w:line="360" w:lineRule="atLeast"/>
        <w:jc w:val="left"/>
        <w:rPr>
          <w:rFonts w:ascii="宋体" w:hAnsi="宋体" w:eastAsia="宋体" w:cs="宋体"/>
          <w:b/>
          <w:bCs/>
          <w:color w:val="1F2329"/>
          <w:sz w:val="28"/>
          <w:szCs w:val="28"/>
        </w:rPr>
      </w:pPr>
    </w:p>
    <w:p w14:paraId="01EEA3F2">
      <w:pPr>
        <w:pStyle w:val="3"/>
        <w:keepNext w:val="0"/>
        <w:keepLines w:val="0"/>
        <w:widowControl/>
        <w:spacing w:before="0" w:after="0" w:line="360" w:lineRule="atLeast"/>
        <w:jc w:val="left"/>
        <w:rPr>
          <w:rFonts w:ascii="宋体" w:hAnsi="宋体" w:eastAsia="宋体" w:cs="宋体"/>
          <w:b/>
          <w:bCs/>
          <w:color w:val="1F2329"/>
          <w:sz w:val="28"/>
          <w:szCs w:val="28"/>
        </w:rPr>
      </w:pPr>
    </w:p>
    <w:p w14:paraId="3F2FE403">
      <w:pPr>
        <w:pStyle w:val="3"/>
        <w:keepNext w:val="0"/>
        <w:keepLines w:val="0"/>
        <w:widowControl/>
        <w:spacing w:before="0" w:after="0" w:line="360" w:lineRule="atLeast"/>
        <w:jc w:val="left"/>
        <w:rPr>
          <w:rFonts w:ascii="宋体" w:hAnsi="宋体" w:eastAsia="宋体" w:cs="宋体"/>
          <w:b/>
          <w:bCs/>
          <w:color w:val="1F2329"/>
          <w:sz w:val="28"/>
          <w:szCs w:val="28"/>
        </w:rPr>
      </w:pPr>
    </w:p>
    <w:p w14:paraId="78AE6142">
      <w:pPr>
        <w:pStyle w:val="3"/>
        <w:keepNext w:val="0"/>
        <w:keepLines w:val="0"/>
        <w:widowControl/>
        <w:spacing w:before="0" w:after="0" w:line="360" w:lineRule="atLeast"/>
        <w:jc w:val="center"/>
        <w:rPr>
          <w:rFonts w:hint="eastAsia" w:ascii="宋体" w:hAnsi="宋体" w:eastAsia="宋体" w:cs="宋体"/>
          <w:color w:val="1F2329"/>
          <w:sz w:val="24"/>
          <w:szCs w:val="24"/>
        </w:rPr>
      </w:pPr>
      <w:r>
        <w:rPr>
          <w:rFonts w:hint="eastAsia" w:ascii="宋体" w:hAnsi="宋体" w:eastAsia="宋体" w:cs="宋体"/>
          <w:b/>
          <w:bCs/>
          <w:color w:val="1F2329"/>
          <w:sz w:val="36"/>
          <w:szCs w:val="36"/>
        </w:rPr>
        <w:t>第一章 询价公告</w:t>
      </w:r>
    </w:p>
    <w:p w14:paraId="2694AC0A">
      <w:pPr>
        <w:pStyle w:val="4"/>
        <w:keepNext w:val="0"/>
        <w:keepLines w:val="0"/>
        <w:widowControl/>
        <w:spacing w:before="0" w:after="0" w:line="600" w:lineRule="exact"/>
        <w:ind w:firstLine="480" w:firstLineChars="200"/>
        <w:jc w:val="left"/>
        <w:rPr>
          <w:rFonts w:ascii="宋体" w:hAnsi="宋体" w:eastAsia="宋体" w:cs="宋体"/>
          <w:color w:val="1F2329"/>
          <w:sz w:val="24"/>
          <w:szCs w:val="24"/>
        </w:rPr>
      </w:pPr>
      <w:r>
        <w:rPr>
          <w:rFonts w:hint="eastAsia" w:ascii="宋体" w:hAnsi="宋体" w:eastAsia="宋体" w:cs="宋体"/>
          <w:color w:val="1F2329"/>
          <w:sz w:val="24"/>
          <w:szCs w:val="24"/>
        </w:rPr>
        <w:t>一、项目基本信息</w:t>
      </w:r>
    </w:p>
    <w:p w14:paraId="7503DACF">
      <w:pPr>
        <w:spacing w:line="600" w:lineRule="exact"/>
        <w:ind w:firstLine="480" w:firstLineChars="200"/>
        <w:rPr>
          <w:rFonts w:hint="eastAsia" w:ascii="宋体" w:hAnsi="宋体"/>
          <w:sz w:val="24"/>
        </w:rPr>
      </w:pPr>
      <w:r>
        <w:rPr>
          <w:rFonts w:hint="eastAsia" w:ascii="宋体" w:hAnsi="宋体"/>
          <w:sz w:val="24"/>
        </w:rPr>
        <w:t>1、项目名称：台州市路桥区中医院</w:t>
      </w:r>
      <w:r>
        <w:rPr>
          <w:rFonts w:hint="eastAsia" w:ascii="宋体" w:hAnsi="宋体"/>
          <w:sz w:val="24"/>
          <w:lang w:val="en-US" w:eastAsia="zh-CN"/>
        </w:rPr>
        <w:t>医疗服务共同体</w:t>
      </w:r>
      <w:r>
        <w:rPr>
          <w:rFonts w:hint="eastAsia" w:ascii="宋体" w:hAnsi="宋体"/>
          <w:sz w:val="24"/>
        </w:rPr>
        <w:t>电梯日常维护保养服务项目</w:t>
      </w:r>
    </w:p>
    <w:p w14:paraId="7F87AFFE">
      <w:pPr>
        <w:spacing w:line="600" w:lineRule="exact"/>
        <w:ind w:firstLine="480" w:firstLineChars="200"/>
        <w:rPr>
          <w:rFonts w:hint="eastAsia" w:ascii="宋体" w:hAnsi="宋体"/>
          <w:sz w:val="24"/>
        </w:rPr>
      </w:pPr>
      <w:r>
        <w:rPr>
          <w:rFonts w:hint="eastAsia" w:ascii="宋体" w:hAnsi="宋体"/>
          <w:sz w:val="24"/>
        </w:rPr>
        <w:t>2、项目编号：LQZXY-DTWB-2026002</w:t>
      </w:r>
    </w:p>
    <w:p w14:paraId="26BA9BD9">
      <w:pPr>
        <w:spacing w:line="600" w:lineRule="exact"/>
        <w:ind w:firstLine="480" w:firstLineChars="200"/>
        <w:rPr>
          <w:rFonts w:hint="eastAsia" w:ascii="宋体" w:hAnsi="宋体"/>
          <w:sz w:val="24"/>
        </w:rPr>
      </w:pPr>
      <w:r>
        <w:rPr>
          <w:rFonts w:hint="eastAsia" w:ascii="宋体" w:hAnsi="宋体"/>
          <w:sz w:val="24"/>
        </w:rPr>
        <w:t>3、采购人：台州市路桥区中医院医疗服务共同体</w:t>
      </w:r>
    </w:p>
    <w:p w14:paraId="0E40D639">
      <w:pPr>
        <w:spacing w:line="600" w:lineRule="exact"/>
        <w:ind w:firstLine="480" w:firstLineChars="200"/>
        <w:rPr>
          <w:rFonts w:hint="eastAsia" w:ascii="宋体" w:hAnsi="宋体"/>
          <w:sz w:val="24"/>
        </w:rPr>
      </w:pPr>
      <w:r>
        <w:rPr>
          <w:rFonts w:hint="eastAsia" w:ascii="宋体" w:hAnsi="宋体"/>
          <w:sz w:val="24"/>
        </w:rPr>
        <w:t>4、服务地点：台州市路桥区中医院医疗服务共同体</w:t>
      </w:r>
      <w:r>
        <w:rPr>
          <w:rFonts w:hint="eastAsia" w:ascii="宋体" w:hAnsi="宋体"/>
          <w:sz w:val="24"/>
          <w:lang w:eastAsia="zh-CN"/>
        </w:rPr>
        <w:t>（</w:t>
      </w:r>
      <w:r>
        <w:rPr>
          <w:rFonts w:hint="eastAsia" w:ascii="宋体" w:hAnsi="宋体"/>
          <w:sz w:val="24"/>
        </w:rPr>
        <w:t>总院</w:t>
      </w:r>
      <w:r>
        <w:rPr>
          <w:rFonts w:hint="eastAsia" w:ascii="宋体" w:hAnsi="宋体"/>
          <w:sz w:val="24"/>
          <w:lang w:eastAsia="zh-CN"/>
        </w:rPr>
        <w:t>）</w:t>
      </w:r>
      <w:r>
        <w:rPr>
          <w:rFonts w:hint="eastAsia" w:ascii="宋体" w:hAnsi="宋体"/>
          <w:sz w:val="24"/>
        </w:rPr>
        <w:t>门诊</w:t>
      </w:r>
      <w:r>
        <w:rPr>
          <w:rFonts w:hint="eastAsia" w:ascii="宋体" w:hAnsi="宋体"/>
          <w:sz w:val="24"/>
          <w:lang w:val="en-US" w:eastAsia="zh-CN"/>
        </w:rPr>
        <w:t>楼</w:t>
      </w:r>
      <w:r>
        <w:rPr>
          <w:rFonts w:hint="eastAsia" w:ascii="宋体" w:hAnsi="宋体"/>
          <w:sz w:val="24"/>
        </w:rPr>
        <w:t>、住院</w:t>
      </w:r>
      <w:r>
        <w:rPr>
          <w:rFonts w:hint="eastAsia" w:ascii="宋体" w:hAnsi="宋体"/>
          <w:sz w:val="24"/>
          <w:lang w:val="en-US" w:eastAsia="zh-CN"/>
        </w:rPr>
        <w:t>楼</w:t>
      </w:r>
      <w:r>
        <w:rPr>
          <w:rFonts w:hint="eastAsia" w:ascii="宋体" w:hAnsi="宋体"/>
          <w:sz w:val="24"/>
        </w:rPr>
        <w:t>电梯</w:t>
      </w:r>
      <w:r>
        <w:rPr>
          <w:rFonts w:hint="eastAsia" w:ascii="宋体" w:hAnsi="宋体"/>
          <w:sz w:val="24"/>
          <w:lang w:eastAsia="zh-CN"/>
        </w:rPr>
        <w:t>（</w:t>
      </w:r>
      <w:r>
        <w:rPr>
          <w:rFonts w:hint="eastAsia" w:ascii="宋体" w:hAnsi="宋体"/>
          <w:sz w:val="24"/>
          <w:lang w:val="en-US" w:eastAsia="zh-CN"/>
        </w:rPr>
        <w:t>不含二期康复楼</w:t>
      </w:r>
      <w:r>
        <w:rPr>
          <w:rFonts w:hint="eastAsia" w:ascii="宋体" w:hAnsi="宋体"/>
          <w:sz w:val="24"/>
          <w:lang w:eastAsia="zh-CN"/>
        </w:rPr>
        <w:t>）</w:t>
      </w:r>
      <w:r>
        <w:rPr>
          <w:rFonts w:hint="eastAsia" w:ascii="宋体" w:hAnsi="宋体"/>
          <w:sz w:val="24"/>
        </w:rPr>
        <w:t>。</w:t>
      </w:r>
    </w:p>
    <w:p w14:paraId="58E1686F">
      <w:pPr>
        <w:spacing w:line="600" w:lineRule="exact"/>
        <w:ind w:firstLine="480" w:firstLineChars="200"/>
        <w:rPr>
          <w:rFonts w:hint="eastAsia" w:ascii="宋体" w:hAnsi="宋体"/>
          <w:sz w:val="24"/>
        </w:rPr>
      </w:pPr>
      <w:r>
        <w:rPr>
          <w:rFonts w:hint="eastAsia" w:ascii="宋体" w:hAnsi="宋体"/>
          <w:sz w:val="24"/>
        </w:rPr>
        <w:t>5、电梯数量：医用乘客电梯5台、污物电梯 4 台、无机房电梯1台。</w:t>
      </w:r>
    </w:p>
    <w:p w14:paraId="61C66B32">
      <w:pPr>
        <w:spacing w:line="600" w:lineRule="exact"/>
        <w:ind w:firstLine="480" w:firstLineChars="200"/>
        <w:rPr>
          <w:rFonts w:hint="eastAsia" w:ascii="宋体" w:hAnsi="宋体"/>
          <w:sz w:val="24"/>
        </w:rPr>
      </w:pPr>
      <w:r>
        <w:rPr>
          <w:rFonts w:hint="eastAsia" w:ascii="宋体" w:hAnsi="宋体"/>
          <w:sz w:val="24"/>
        </w:rPr>
        <w:t>6、服务期限：3 年（</w:t>
      </w:r>
      <w:r>
        <w:rPr>
          <w:rFonts w:hint="eastAsia" w:ascii="宋体" w:hAnsi="宋体"/>
          <w:sz w:val="24"/>
          <w:lang w:val="en-US" w:eastAsia="zh-CN"/>
        </w:rPr>
        <w:t>2</w:t>
      </w:r>
      <w:r>
        <w:rPr>
          <w:rFonts w:hint="eastAsia" w:ascii="宋体" w:hAnsi="宋体"/>
          <w:sz w:val="24"/>
        </w:rPr>
        <w:t>+1 续签模式），年度考核合格顺延。</w:t>
      </w:r>
    </w:p>
    <w:p w14:paraId="5228BACF">
      <w:pPr>
        <w:spacing w:line="600" w:lineRule="exact"/>
        <w:ind w:firstLine="480" w:firstLineChars="200"/>
        <w:rPr>
          <w:rFonts w:hint="eastAsia" w:ascii="宋体" w:hAnsi="宋体"/>
          <w:sz w:val="24"/>
        </w:rPr>
      </w:pPr>
      <w:r>
        <w:rPr>
          <w:rFonts w:hint="eastAsia" w:ascii="宋体" w:hAnsi="宋体"/>
          <w:sz w:val="24"/>
        </w:rPr>
        <w:t>7、预算限价：410元/台/月，总价包干、含税全包。</w:t>
      </w:r>
    </w:p>
    <w:p w14:paraId="3FA85BA2">
      <w:pPr>
        <w:spacing w:line="600" w:lineRule="exact"/>
        <w:ind w:firstLine="480" w:firstLineChars="200"/>
        <w:rPr>
          <w:rFonts w:hint="eastAsia" w:ascii="宋体" w:hAnsi="宋体"/>
          <w:sz w:val="24"/>
        </w:rPr>
      </w:pPr>
      <w:r>
        <w:rPr>
          <w:rFonts w:hint="eastAsia" w:ascii="宋体" w:hAnsi="宋体"/>
          <w:sz w:val="24"/>
        </w:rPr>
        <w:t>8、招标方式：公开招标。</w:t>
      </w:r>
    </w:p>
    <w:p w14:paraId="55E561A0">
      <w:pPr>
        <w:spacing w:line="600" w:lineRule="exact"/>
        <w:ind w:firstLine="480" w:firstLineChars="200"/>
        <w:rPr>
          <w:rFonts w:hint="eastAsia" w:ascii="宋体" w:hAnsi="宋体"/>
          <w:sz w:val="24"/>
        </w:rPr>
      </w:pPr>
      <w:r>
        <w:rPr>
          <w:rFonts w:hint="eastAsia" w:ascii="宋体" w:hAnsi="宋体"/>
          <w:sz w:val="24"/>
        </w:rPr>
        <w:t>9、评标办法：以最低价择优中标，报价不足三家故作无效报价处理，后续报价安排另行通知。</w:t>
      </w:r>
    </w:p>
    <w:p w14:paraId="447D4174">
      <w:pPr>
        <w:spacing w:line="600" w:lineRule="exact"/>
        <w:ind w:firstLine="480" w:firstLineChars="200"/>
        <w:rPr>
          <w:rFonts w:hint="eastAsia" w:ascii="宋体" w:hAnsi="宋体"/>
          <w:sz w:val="24"/>
        </w:rPr>
      </w:pPr>
      <w:r>
        <w:rPr>
          <w:rFonts w:hint="eastAsia" w:ascii="宋体" w:hAnsi="宋体"/>
          <w:sz w:val="24"/>
        </w:rPr>
        <w:t>10、不接受联合体、不接受转包分包。</w:t>
      </w:r>
    </w:p>
    <w:p w14:paraId="35C59E28">
      <w:pPr>
        <w:spacing w:line="600" w:lineRule="exact"/>
        <w:ind w:firstLine="480" w:firstLineChars="200"/>
        <w:rPr>
          <w:rFonts w:hint="eastAsia" w:ascii="宋体" w:hAnsi="宋体"/>
          <w:sz w:val="24"/>
        </w:rPr>
      </w:pPr>
      <w:r>
        <w:rPr>
          <w:rFonts w:hint="eastAsia" w:ascii="宋体" w:hAnsi="宋体"/>
          <w:sz w:val="24"/>
        </w:rPr>
        <w:t>二、投标人资格要求</w:t>
      </w:r>
    </w:p>
    <w:p w14:paraId="2AC65631">
      <w:pPr>
        <w:spacing w:line="600" w:lineRule="exact"/>
        <w:ind w:firstLine="480" w:firstLineChars="200"/>
        <w:rPr>
          <w:rFonts w:hint="eastAsia" w:ascii="宋体" w:hAnsi="宋体"/>
          <w:sz w:val="24"/>
        </w:rPr>
      </w:pPr>
      <w:r>
        <w:rPr>
          <w:rFonts w:hint="eastAsia" w:ascii="宋体" w:hAnsi="宋体"/>
          <w:sz w:val="24"/>
          <w:lang w:val="en-US" w:eastAsia="zh-CN"/>
        </w:rPr>
        <w:t>1、</w:t>
      </w:r>
      <w:r>
        <w:rPr>
          <w:rFonts w:hint="eastAsia" w:ascii="宋体" w:hAnsi="宋体"/>
          <w:sz w:val="24"/>
        </w:rPr>
        <w:t>具备特种设备电梯修理资质 B 级及以上（乘客 / 病床电梯）。</w:t>
      </w:r>
    </w:p>
    <w:p w14:paraId="76730CFB">
      <w:pPr>
        <w:spacing w:line="600" w:lineRule="exact"/>
        <w:ind w:firstLine="480" w:firstLineChars="200"/>
        <w:rPr>
          <w:rFonts w:hint="eastAsia" w:ascii="宋体" w:hAnsi="宋体"/>
          <w:sz w:val="24"/>
        </w:rPr>
      </w:pPr>
      <w:r>
        <w:rPr>
          <w:rFonts w:hint="eastAsia" w:ascii="宋体" w:hAnsi="宋体"/>
          <w:sz w:val="24"/>
          <w:lang w:val="en-US" w:eastAsia="zh-CN"/>
        </w:rPr>
        <w:t>2</w:t>
      </w:r>
      <w:r>
        <w:rPr>
          <w:rFonts w:hint="eastAsia" w:ascii="宋体" w:hAnsi="宋体"/>
          <w:sz w:val="24"/>
        </w:rPr>
        <w:t>、</w:t>
      </w:r>
      <w:r>
        <w:rPr>
          <w:rFonts w:hint="eastAsia" w:ascii="宋体" w:hAnsi="宋体"/>
          <w:color w:val="FF0000"/>
          <w:sz w:val="24"/>
        </w:rPr>
        <w:t>作业人员持电梯T类特种设备作业证，社保在本单位</w:t>
      </w:r>
      <w:r>
        <w:rPr>
          <w:rFonts w:hint="eastAsia" w:ascii="宋体" w:hAnsi="宋体"/>
          <w:color w:val="FF0000"/>
          <w:sz w:val="24"/>
          <w:lang w:val="en-US" w:eastAsia="zh-CN"/>
        </w:rPr>
        <w:t>及其分支机构</w:t>
      </w:r>
      <w:r>
        <w:rPr>
          <w:rFonts w:hint="eastAsia" w:ascii="宋体" w:hAnsi="宋体"/>
          <w:color w:val="FF0000"/>
          <w:sz w:val="24"/>
        </w:rPr>
        <w:t>，台州本地常驻维保团队</w:t>
      </w:r>
      <w:r>
        <w:rPr>
          <w:rFonts w:hint="eastAsia" w:ascii="宋体" w:hAnsi="宋体"/>
          <w:color w:val="FF0000"/>
          <w:sz w:val="24"/>
          <w:lang w:eastAsia="zh-CN"/>
        </w:rPr>
        <w:t>，</w:t>
      </w:r>
      <w:r>
        <w:rPr>
          <w:rFonts w:hint="eastAsia" w:ascii="宋体" w:hAnsi="宋体"/>
          <w:color w:val="FF0000"/>
          <w:sz w:val="24"/>
        </w:rPr>
        <w:t>财务健全、纳税社保正常</w:t>
      </w:r>
      <w:r>
        <w:rPr>
          <w:rFonts w:hint="eastAsia" w:ascii="宋体" w:hAnsi="宋体"/>
          <w:sz w:val="24"/>
        </w:rPr>
        <w:t>。</w:t>
      </w:r>
    </w:p>
    <w:p w14:paraId="064DBF99">
      <w:pPr>
        <w:spacing w:line="600" w:lineRule="exact"/>
        <w:ind w:firstLine="480" w:firstLineChars="200"/>
        <w:rPr>
          <w:rFonts w:hint="eastAsia" w:ascii="宋体" w:hAnsi="宋体"/>
          <w:sz w:val="24"/>
        </w:rPr>
      </w:pPr>
      <w:r>
        <w:rPr>
          <w:rFonts w:hint="eastAsia" w:ascii="宋体" w:hAnsi="宋体"/>
          <w:sz w:val="24"/>
          <w:lang w:val="en-US" w:eastAsia="zh-CN"/>
        </w:rPr>
        <w:t>3</w:t>
      </w:r>
      <w:r>
        <w:rPr>
          <w:rFonts w:hint="eastAsia" w:ascii="宋体" w:hAnsi="宋体"/>
          <w:sz w:val="24"/>
        </w:rPr>
        <w:t>、近3年台州地区公立医院电梯维保业绩≥3 项，无特种设备安全事故、无失信黑名单。</w:t>
      </w:r>
    </w:p>
    <w:p w14:paraId="31DEA790">
      <w:pPr>
        <w:spacing w:line="600" w:lineRule="exact"/>
        <w:ind w:firstLine="480" w:firstLineChars="200"/>
        <w:rPr>
          <w:rFonts w:hint="eastAsia" w:ascii="宋体" w:hAnsi="宋体"/>
          <w:sz w:val="24"/>
        </w:rPr>
      </w:pPr>
      <w:r>
        <w:rPr>
          <w:rFonts w:hint="eastAsia" w:ascii="宋体" w:hAnsi="宋体"/>
          <w:sz w:val="24"/>
          <w:lang w:val="en-US" w:eastAsia="zh-CN"/>
        </w:rPr>
        <w:t>4</w:t>
      </w:r>
      <w:r>
        <w:rPr>
          <w:rFonts w:hint="eastAsia" w:ascii="宋体" w:hAnsi="宋体"/>
          <w:sz w:val="24"/>
        </w:rPr>
        <w:t>、严格执行台州特种设备监管、医院院感、24 小时急诊急救电梯保障要求。</w:t>
      </w:r>
    </w:p>
    <w:p w14:paraId="57E26BB9">
      <w:pPr>
        <w:spacing w:line="600" w:lineRule="exact"/>
        <w:ind w:firstLine="480" w:firstLineChars="200"/>
        <w:rPr>
          <w:rFonts w:hint="eastAsia" w:ascii="宋体" w:hAnsi="宋体"/>
          <w:sz w:val="24"/>
        </w:rPr>
      </w:pPr>
      <w:r>
        <w:rPr>
          <w:rFonts w:hint="eastAsia" w:ascii="宋体" w:hAnsi="宋体"/>
          <w:sz w:val="24"/>
        </w:rPr>
        <w:t>三、报名及投标截止</w:t>
      </w:r>
    </w:p>
    <w:p w14:paraId="3BB2DA41">
      <w:pPr>
        <w:spacing w:line="600" w:lineRule="exact"/>
        <w:ind w:firstLine="480" w:firstLineChars="200"/>
        <w:rPr>
          <w:rFonts w:hint="eastAsia" w:ascii="宋体" w:hAnsi="宋体"/>
          <w:sz w:val="24"/>
        </w:rPr>
      </w:pPr>
      <w:r>
        <w:rPr>
          <w:rFonts w:hint="eastAsia" w:ascii="宋体" w:hAnsi="宋体"/>
          <w:sz w:val="24"/>
        </w:rPr>
        <w:t>1、获取文件：医院官网</w:t>
      </w:r>
    </w:p>
    <w:p w14:paraId="695DF217">
      <w:pPr>
        <w:spacing w:line="600" w:lineRule="exact"/>
        <w:ind w:firstLine="480" w:firstLineChars="200"/>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lang w:val="en-US" w:eastAsia="zh-CN"/>
        </w:rPr>
        <w:t>2、</w:t>
      </w:r>
      <w:r>
        <w:rPr>
          <w:rFonts w:hint="eastAsia" w:ascii="宋体" w:hAnsi="宋体" w:eastAsia="宋体" w:cs="宋体"/>
          <w:color w:val="000000" w:themeColor="text1"/>
          <w:sz w:val="24"/>
          <w:szCs w:val="24"/>
        </w:rPr>
        <w:t>递交投标文件截止时间：</w:t>
      </w:r>
      <w:r>
        <w:rPr>
          <w:rStyle w:val="21"/>
          <w:rFonts w:hint="eastAsia" w:ascii="宋体" w:hAnsi="宋体" w:eastAsia="宋体" w:cs="宋体"/>
          <w:color w:val="000000" w:themeColor="text1"/>
          <w:sz w:val="24"/>
          <w:szCs w:val="24"/>
          <w:u w:val="single"/>
        </w:rPr>
        <w:t>2026</w:t>
      </w:r>
      <w:r>
        <w:rPr>
          <w:rStyle w:val="21"/>
          <w:rFonts w:hint="eastAsia" w:ascii="宋体" w:hAnsi="宋体" w:eastAsia="宋体" w:cs="宋体"/>
          <w:color w:val="000000" w:themeColor="text1"/>
          <w:sz w:val="24"/>
          <w:szCs w:val="24"/>
        </w:rPr>
        <w:t>年</w:t>
      </w:r>
      <w:r>
        <w:rPr>
          <w:rStyle w:val="21"/>
          <w:rFonts w:hint="eastAsia" w:ascii="宋体" w:hAnsi="宋体" w:eastAsia="宋体" w:cs="宋体"/>
          <w:color w:val="000000" w:themeColor="text1"/>
          <w:sz w:val="24"/>
          <w:szCs w:val="24"/>
          <w:u w:val="single"/>
        </w:rPr>
        <w:t>5</w:t>
      </w:r>
      <w:r>
        <w:rPr>
          <w:rStyle w:val="21"/>
          <w:rFonts w:hint="eastAsia" w:ascii="宋体" w:hAnsi="宋体" w:eastAsia="宋体" w:cs="宋体"/>
          <w:color w:val="000000" w:themeColor="text1"/>
          <w:sz w:val="24"/>
          <w:szCs w:val="24"/>
        </w:rPr>
        <w:t>月</w:t>
      </w:r>
      <w:r>
        <w:rPr>
          <w:rStyle w:val="21"/>
          <w:rFonts w:hint="eastAsia" w:ascii="宋体" w:hAnsi="宋体" w:eastAsia="宋体" w:cs="宋体"/>
          <w:color w:val="000000" w:themeColor="text1"/>
          <w:sz w:val="24"/>
          <w:szCs w:val="24"/>
          <w:u w:val="single"/>
          <w:lang w:val="en-US" w:eastAsia="zh-CN"/>
        </w:rPr>
        <w:t>2</w:t>
      </w:r>
      <w:r>
        <w:rPr>
          <w:rStyle w:val="21"/>
          <w:rFonts w:hint="eastAsia" w:ascii="宋体" w:hAnsi="宋体" w:cs="宋体"/>
          <w:color w:val="000000" w:themeColor="text1"/>
          <w:sz w:val="24"/>
          <w:szCs w:val="24"/>
          <w:u w:val="single"/>
          <w:lang w:val="en-US" w:eastAsia="zh-CN"/>
        </w:rPr>
        <w:t>5</w:t>
      </w:r>
      <w:r>
        <w:rPr>
          <w:rStyle w:val="21"/>
          <w:rFonts w:hint="eastAsia" w:ascii="宋体" w:hAnsi="宋体" w:eastAsia="宋体" w:cs="宋体"/>
          <w:color w:val="000000" w:themeColor="text1"/>
          <w:sz w:val="24"/>
          <w:szCs w:val="24"/>
        </w:rPr>
        <w:t>日上午</w:t>
      </w:r>
      <w:r>
        <w:rPr>
          <w:rStyle w:val="21"/>
          <w:rFonts w:hint="eastAsia" w:ascii="宋体" w:hAnsi="宋体" w:eastAsia="宋体" w:cs="宋体"/>
          <w:color w:val="000000" w:themeColor="text1"/>
          <w:sz w:val="24"/>
          <w:szCs w:val="24"/>
          <w:u w:val="single"/>
        </w:rPr>
        <w:t>9:00</w:t>
      </w:r>
      <w:r>
        <w:rPr>
          <w:rStyle w:val="21"/>
          <w:rFonts w:hint="eastAsia" w:ascii="宋体" w:hAnsi="宋体" w:eastAsia="宋体" w:cs="宋体"/>
          <w:color w:val="000000" w:themeColor="text1"/>
          <w:sz w:val="24"/>
          <w:szCs w:val="24"/>
        </w:rPr>
        <w:t>时</w:t>
      </w:r>
      <w:r>
        <w:rPr>
          <w:rFonts w:hint="eastAsia" w:ascii="宋体" w:hAnsi="宋体" w:eastAsia="宋体" w:cs="宋体"/>
          <w:color w:val="000000" w:themeColor="text1"/>
          <w:sz w:val="24"/>
          <w:szCs w:val="24"/>
        </w:rPr>
        <w:t> </w:t>
      </w:r>
    </w:p>
    <w:p w14:paraId="523A99AB">
      <w:pPr>
        <w:pStyle w:val="3"/>
        <w:widowControl/>
        <w:tabs>
          <w:tab w:val="left" w:pos="1204"/>
        </w:tabs>
        <w:spacing w:line="460" w:lineRule="exact"/>
        <w:ind w:firstLine="480" w:firstLineChars="200"/>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lang w:val="en-US" w:eastAsia="zh-CN"/>
        </w:rPr>
        <w:t>3、</w:t>
      </w:r>
      <w:r>
        <w:rPr>
          <w:rFonts w:hint="eastAsia" w:ascii="宋体" w:hAnsi="宋体" w:eastAsia="宋体" w:cs="宋体"/>
          <w:color w:val="000000" w:themeColor="text1"/>
          <w:sz w:val="24"/>
          <w:szCs w:val="24"/>
        </w:rPr>
        <w:t>报价文件递交地点:</w:t>
      </w:r>
    </w:p>
    <w:p w14:paraId="7D776110">
      <w:pPr>
        <w:pStyle w:val="11"/>
        <w:spacing w:line="460" w:lineRule="exact"/>
        <w:ind w:firstLine="560"/>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报价文件将于</w:t>
      </w:r>
      <w:r>
        <w:rPr>
          <w:rFonts w:hint="eastAsia" w:ascii="宋体" w:hAnsi="宋体" w:eastAsia="宋体" w:cs="宋体"/>
          <w:b/>
          <w:color w:val="000000" w:themeColor="text1"/>
          <w:sz w:val="24"/>
          <w:szCs w:val="24"/>
          <w:u w:val="single"/>
        </w:rPr>
        <w:t>2026</w:t>
      </w:r>
      <w:r>
        <w:rPr>
          <w:rFonts w:hint="eastAsia" w:ascii="宋体" w:hAnsi="宋体" w:eastAsia="宋体" w:cs="宋体"/>
          <w:color w:val="000000" w:themeColor="text1"/>
          <w:sz w:val="24"/>
          <w:szCs w:val="24"/>
        </w:rPr>
        <w:t>年</w:t>
      </w:r>
      <w:r>
        <w:rPr>
          <w:rFonts w:hint="eastAsia" w:ascii="宋体" w:hAnsi="宋体" w:eastAsia="宋体" w:cs="宋体"/>
          <w:b/>
          <w:color w:val="000000" w:themeColor="text1"/>
          <w:sz w:val="24"/>
          <w:szCs w:val="24"/>
          <w:u w:val="single"/>
        </w:rPr>
        <w:t>5</w:t>
      </w:r>
      <w:r>
        <w:rPr>
          <w:rFonts w:hint="eastAsia" w:ascii="宋体" w:hAnsi="宋体" w:eastAsia="宋体" w:cs="宋体"/>
          <w:color w:val="000000" w:themeColor="text1"/>
          <w:sz w:val="24"/>
          <w:szCs w:val="24"/>
        </w:rPr>
        <w:t>月</w:t>
      </w:r>
      <w:r>
        <w:rPr>
          <w:rFonts w:hint="eastAsia" w:ascii="宋体" w:hAnsi="宋体" w:eastAsia="宋体" w:cs="宋体"/>
          <w:b/>
          <w:color w:val="000000" w:themeColor="text1"/>
          <w:sz w:val="24"/>
          <w:szCs w:val="24"/>
          <w:u w:val="single"/>
          <w:lang w:val="en-US" w:eastAsia="zh-CN"/>
        </w:rPr>
        <w:t>2</w:t>
      </w:r>
      <w:r>
        <w:rPr>
          <w:rFonts w:hint="eastAsia" w:ascii="宋体" w:hAnsi="宋体" w:cs="宋体"/>
          <w:b/>
          <w:color w:val="000000" w:themeColor="text1"/>
          <w:sz w:val="24"/>
          <w:szCs w:val="24"/>
          <w:u w:val="single"/>
          <w:lang w:val="en-US" w:eastAsia="zh-CN"/>
        </w:rPr>
        <w:t>5</w:t>
      </w:r>
      <w:r>
        <w:rPr>
          <w:rFonts w:hint="eastAsia" w:ascii="宋体" w:hAnsi="宋体" w:eastAsia="宋体" w:cs="宋体"/>
          <w:color w:val="000000" w:themeColor="text1"/>
          <w:sz w:val="24"/>
          <w:szCs w:val="24"/>
        </w:rPr>
        <w:t>日</w:t>
      </w:r>
      <w:r>
        <w:rPr>
          <w:rFonts w:hint="eastAsia" w:ascii="宋体" w:hAnsi="宋体" w:eastAsia="宋体" w:cs="宋体"/>
          <w:b/>
          <w:color w:val="000000" w:themeColor="text1"/>
          <w:sz w:val="24"/>
          <w:szCs w:val="24"/>
          <w:u w:val="single"/>
        </w:rPr>
        <w:t>09：00</w:t>
      </w:r>
      <w:r>
        <w:rPr>
          <w:rFonts w:hint="eastAsia" w:ascii="宋体" w:hAnsi="宋体" w:eastAsia="宋体" w:cs="宋体"/>
          <w:color w:val="000000" w:themeColor="text1"/>
          <w:sz w:val="24"/>
          <w:szCs w:val="24"/>
        </w:rPr>
        <w:t>（北京时间）前将报价文件密封送交</w:t>
      </w:r>
      <w:r>
        <w:rPr>
          <w:rFonts w:hint="eastAsia" w:ascii="宋体" w:hAnsi="宋体" w:eastAsia="宋体" w:cs="宋体"/>
          <w:color w:val="000000" w:themeColor="text1"/>
          <w:sz w:val="24"/>
          <w:szCs w:val="24"/>
          <w:lang w:eastAsia="zh-CN"/>
        </w:rPr>
        <w:t>至</w:t>
      </w:r>
      <w:r>
        <w:rPr>
          <w:rFonts w:hint="eastAsia" w:ascii="宋体" w:hAnsi="宋体" w:eastAsia="宋体" w:cs="宋体"/>
          <w:b/>
          <w:color w:val="000000" w:themeColor="text1"/>
          <w:sz w:val="24"/>
          <w:szCs w:val="24"/>
          <w:u w:val="single"/>
        </w:rPr>
        <w:t>台州市路桥区迎宾大道88号台州市中医院医疗服务共同体后勤楼一楼后勤保障部办公室(四)或可通过邮寄方式寄给采购人</w:t>
      </w:r>
      <w:r>
        <w:rPr>
          <w:rFonts w:hint="eastAsia" w:ascii="宋体" w:hAnsi="宋体" w:eastAsia="宋体" w:cs="宋体"/>
          <w:color w:val="000000" w:themeColor="text1"/>
          <w:sz w:val="24"/>
          <w:szCs w:val="24"/>
        </w:rPr>
        <w:t>，逾期送达或未密封将予以拒收（或作无效报价文件处理）。</w:t>
      </w:r>
    </w:p>
    <w:p w14:paraId="1792AD10">
      <w:pPr>
        <w:pStyle w:val="3"/>
        <w:widowControl/>
        <w:tabs>
          <w:tab w:val="left" w:pos="1204"/>
        </w:tabs>
        <w:spacing w:line="460" w:lineRule="exact"/>
        <w:ind w:firstLine="480" w:firstLineChars="200"/>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lang w:val="en-US" w:eastAsia="zh-CN"/>
        </w:rPr>
        <w:t>4、</w:t>
      </w:r>
      <w:r>
        <w:rPr>
          <w:rFonts w:hint="eastAsia" w:ascii="宋体" w:hAnsi="宋体" w:eastAsia="宋体" w:cs="宋体"/>
          <w:color w:val="000000" w:themeColor="text1"/>
          <w:sz w:val="24"/>
          <w:szCs w:val="24"/>
        </w:rPr>
        <w:t>开标时间及地点：</w:t>
      </w:r>
    </w:p>
    <w:p w14:paraId="013E96C4">
      <w:pPr>
        <w:pStyle w:val="11"/>
        <w:spacing w:line="460" w:lineRule="exact"/>
        <w:ind w:firstLine="562"/>
        <w:rPr>
          <w:rStyle w:val="21"/>
          <w:rFonts w:hint="eastAsia" w:ascii="宋体" w:hAnsi="宋体" w:eastAsia="宋体" w:cs="宋体"/>
          <w:color w:val="000000" w:themeColor="text1"/>
          <w:sz w:val="24"/>
          <w:szCs w:val="24"/>
        </w:rPr>
      </w:pPr>
      <w:r>
        <w:rPr>
          <w:rFonts w:hint="eastAsia" w:ascii="宋体" w:hAnsi="宋体" w:eastAsia="宋体" w:cs="宋体"/>
          <w:b/>
          <w:color w:val="000000" w:themeColor="text1"/>
          <w:sz w:val="24"/>
          <w:szCs w:val="24"/>
        </w:rPr>
        <w:t>开标时间：</w:t>
      </w:r>
      <w:r>
        <w:rPr>
          <w:rStyle w:val="21"/>
          <w:rFonts w:hint="eastAsia" w:ascii="宋体" w:hAnsi="宋体" w:eastAsia="宋体" w:cs="宋体"/>
          <w:b/>
          <w:color w:val="000000" w:themeColor="text1"/>
          <w:sz w:val="24"/>
          <w:szCs w:val="24"/>
          <w:u w:val="single"/>
        </w:rPr>
        <w:t>2026</w:t>
      </w:r>
      <w:r>
        <w:rPr>
          <w:rStyle w:val="21"/>
          <w:rFonts w:hint="eastAsia" w:ascii="宋体" w:hAnsi="宋体" w:eastAsia="宋体" w:cs="宋体"/>
          <w:color w:val="000000" w:themeColor="text1"/>
          <w:sz w:val="24"/>
          <w:szCs w:val="24"/>
        </w:rPr>
        <w:t>年</w:t>
      </w:r>
      <w:r>
        <w:rPr>
          <w:rStyle w:val="21"/>
          <w:rFonts w:hint="eastAsia" w:ascii="宋体" w:hAnsi="宋体" w:eastAsia="宋体" w:cs="宋体"/>
          <w:b/>
          <w:color w:val="000000" w:themeColor="text1"/>
          <w:sz w:val="24"/>
          <w:szCs w:val="24"/>
          <w:u w:val="single"/>
        </w:rPr>
        <w:t>5</w:t>
      </w:r>
      <w:r>
        <w:rPr>
          <w:rStyle w:val="21"/>
          <w:rFonts w:hint="eastAsia" w:ascii="宋体" w:hAnsi="宋体" w:eastAsia="宋体" w:cs="宋体"/>
          <w:color w:val="000000" w:themeColor="text1"/>
          <w:sz w:val="24"/>
          <w:szCs w:val="24"/>
        </w:rPr>
        <w:t>月</w:t>
      </w:r>
      <w:r>
        <w:rPr>
          <w:rStyle w:val="21"/>
          <w:rFonts w:hint="eastAsia" w:ascii="宋体" w:hAnsi="宋体" w:eastAsia="宋体" w:cs="宋体"/>
          <w:b/>
          <w:color w:val="000000" w:themeColor="text1"/>
          <w:sz w:val="24"/>
          <w:szCs w:val="24"/>
          <w:u w:val="single"/>
          <w:lang w:val="en-US" w:eastAsia="zh-CN"/>
        </w:rPr>
        <w:t>2</w:t>
      </w:r>
      <w:r>
        <w:rPr>
          <w:rStyle w:val="21"/>
          <w:rFonts w:hint="eastAsia" w:ascii="宋体" w:hAnsi="宋体" w:cs="宋体"/>
          <w:b/>
          <w:color w:val="000000" w:themeColor="text1"/>
          <w:sz w:val="24"/>
          <w:szCs w:val="24"/>
          <w:u w:val="single"/>
          <w:lang w:val="en-US" w:eastAsia="zh-CN"/>
        </w:rPr>
        <w:t>5</w:t>
      </w:r>
      <w:bookmarkStart w:id="1" w:name="_GoBack"/>
      <w:bookmarkEnd w:id="1"/>
      <w:r>
        <w:rPr>
          <w:rStyle w:val="21"/>
          <w:rFonts w:hint="eastAsia" w:ascii="宋体" w:hAnsi="宋体" w:eastAsia="宋体" w:cs="宋体"/>
          <w:color w:val="000000" w:themeColor="text1"/>
          <w:sz w:val="24"/>
          <w:szCs w:val="24"/>
        </w:rPr>
        <w:t>日上午</w:t>
      </w:r>
      <w:r>
        <w:rPr>
          <w:rStyle w:val="21"/>
          <w:rFonts w:hint="eastAsia" w:ascii="宋体" w:hAnsi="宋体" w:eastAsia="宋体" w:cs="宋体"/>
          <w:b/>
          <w:color w:val="000000" w:themeColor="text1"/>
          <w:sz w:val="24"/>
          <w:szCs w:val="24"/>
          <w:u w:val="single"/>
        </w:rPr>
        <w:t>9:</w:t>
      </w:r>
      <w:r>
        <w:rPr>
          <w:rStyle w:val="21"/>
          <w:rFonts w:hint="eastAsia" w:ascii="宋体" w:hAnsi="宋体" w:eastAsia="宋体" w:cs="宋体"/>
          <w:b/>
          <w:color w:val="000000" w:themeColor="text1"/>
          <w:sz w:val="24"/>
          <w:szCs w:val="24"/>
          <w:u w:val="single"/>
          <w:lang w:val="en-US" w:eastAsia="zh-CN"/>
        </w:rPr>
        <w:t>0</w:t>
      </w:r>
      <w:r>
        <w:rPr>
          <w:rStyle w:val="21"/>
          <w:rFonts w:hint="eastAsia" w:ascii="宋体" w:hAnsi="宋体" w:eastAsia="宋体" w:cs="宋体"/>
          <w:b/>
          <w:color w:val="000000" w:themeColor="text1"/>
          <w:sz w:val="24"/>
          <w:szCs w:val="24"/>
          <w:u w:val="single"/>
        </w:rPr>
        <w:t>0</w:t>
      </w:r>
      <w:r>
        <w:rPr>
          <w:rStyle w:val="21"/>
          <w:rFonts w:hint="eastAsia" w:ascii="宋体" w:hAnsi="宋体" w:eastAsia="宋体" w:cs="宋体"/>
          <w:color w:val="000000" w:themeColor="text1"/>
          <w:sz w:val="24"/>
          <w:szCs w:val="24"/>
        </w:rPr>
        <w:t>时</w:t>
      </w:r>
    </w:p>
    <w:p w14:paraId="0BD0CFAA">
      <w:pPr>
        <w:pStyle w:val="11"/>
        <w:spacing w:line="460" w:lineRule="exact"/>
        <w:ind w:firstLine="562"/>
        <w:rPr>
          <w:rFonts w:hint="eastAsia" w:ascii="宋体" w:hAnsi="宋体" w:eastAsia="宋体" w:cs="宋体"/>
          <w:color w:val="000000" w:themeColor="text1"/>
          <w:sz w:val="24"/>
          <w:szCs w:val="24"/>
        </w:rPr>
      </w:pPr>
      <w:r>
        <w:rPr>
          <w:rStyle w:val="21"/>
          <w:rFonts w:hint="eastAsia" w:ascii="宋体" w:hAnsi="宋体" w:eastAsia="宋体" w:cs="宋体"/>
          <w:b/>
          <w:color w:val="000000" w:themeColor="text1"/>
          <w:sz w:val="24"/>
          <w:szCs w:val="24"/>
        </w:rPr>
        <w:t>开标地点：台州市路桥区中医院医疗服务共同体门诊楼四楼小会议室</w:t>
      </w:r>
    </w:p>
    <w:p w14:paraId="78864E36">
      <w:pPr>
        <w:pStyle w:val="3"/>
        <w:widowControl/>
        <w:numPr>
          <w:ilvl w:val="0"/>
          <w:numId w:val="1"/>
        </w:numPr>
        <w:tabs>
          <w:tab w:val="left" w:pos="1204"/>
        </w:tabs>
        <w:spacing w:line="460" w:lineRule="exact"/>
        <w:ind w:firstLine="480" w:firstLineChars="200"/>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提供材料：详细见询价文件</w:t>
      </w:r>
    </w:p>
    <w:p w14:paraId="52A79E62">
      <w:pPr>
        <w:pStyle w:val="3"/>
        <w:widowControl/>
        <w:numPr>
          <w:ilvl w:val="0"/>
          <w:numId w:val="0"/>
        </w:numPr>
        <w:tabs>
          <w:tab w:val="left" w:pos="1204"/>
        </w:tabs>
        <w:spacing w:line="460" w:lineRule="exact"/>
        <w:ind w:firstLine="480" w:firstLineChars="200"/>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lang w:val="en-US" w:eastAsia="zh-CN"/>
        </w:rPr>
        <w:t>四</w:t>
      </w:r>
      <w:r>
        <w:rPr>
          <w:rFonts w:hint="eastAsia" w:ascii="宋体" w:hAnsi="宋体" w:eastAsia="宋体" w:cs="宋体"/>
          <w:color w:val="000000" w:themeColor="text1"/>
          <w:sz w:val="24"/>
          <w:szCs w:val="24"/>
        </w:rPr>
        <w:t>、联系方式</w:t>
      </w:r>
    </w:p>
    <w:p w14:paraId="1F60EAB4">
      <w:pPr>
        <w:pStyle w:val="11"/>
        <w:tabs>
          <w:tab w:val="left" w:pos="843"/>
        </w:tabs>
        <w:spacing w:line="460" w:lineRule="exact"/>
        <w:ind w:firstLine="562"/>
        <w:rPr>
          <w:rFonts w:hint="eastAsia" w:ascii="宋体" w:hAnsi="宋体" w:eastAsia="宋体" w:cs="宋体"/>
          <w:b/>
          <w:color w:val="000000" w:themeColor="text1"/>
          <w:sz w:val="24"/>
          <w:szCs w:val="24"/>
        </w:rPr>
      </w:pPr>
      <w:r>
        <w:rPr>
          <w:rStyle w:val="20"/>
          <w:rFonts w:hint="eastAsia" w:ascii="宋体" w:hAnsi="宋体" w:eastAsia="宋体" w:cs="宋体"/>
          <w:color w:val="000000" w:themeColor="text1"/>
          <w:sz w:val="24"/>
          <w:szCs w:val="24"/>
        </w:rPr>
        <w:t>1、采购人名称：</w:t>
      </w:r>
      <w:r>
        <w:rPr>
          <w:rStyle w:val="21"/>
          <w:rFonts w:hint="eastAsia" w:ascii="宋体" w:hAnsi="宋体" w:eastAsia="宋体" w:cs="宋体"/>
          <w:color w:val="000000" w:themeColor="text1"/>
          <w:sz w:val="24"/>
          <w:szCs w:val="24"/>
        </w:rPr>
        <w:t>台州市路桥区中医院医疗服务共同体</w:t>
      </w:r>
    </w:p>
    <w:p w14:paraId="46D6E59B">
      <w:pPr>
        <w:pStyle w:val="11"/>
        <w:spacing w:line="460" w:lineRule="exact"/>
        <w:ind w:firstLine="562"/>
        <w:rPr>
          <w:rStyle w:val="20"/>
          <w:rFonts w:hint="eastAsia" w:ascii="宋体" w:hAnsi="宋体" w:eastAsia="宋体" w:cs="宋体"/>
          <w:b w:val="0"/>
          <w:color w:val="000000" w:themeColor="text1"/>
          <w:sz w:val="24"/>
          <w:szCs w:val="24"/>
        </w:rPr>
      </w:pPr>
      <w:r>
        <w:rPr>
          <w:rStyle w:val="20"/>
          <w:rFonts w:hint="eastAsia" w:ascii="宋体" w:hAnsi="宋体" w:eastAsia="宋体" w:cs="宋体"/>
          <w:color w:val="000000" w:themeColor="text1"/>
          <w:sz w:val="24"/>
          <w:szCs w:val="24"/>
        </w:rPr>
        <w:t>联系人：</w:t>
      </w:r>
      <w:r>
        <w:rPr>
          <w:rStyle w:val="20"/>
          <w:rFonts w:hint="eastAsia" w:ascii="宋体" w:hAnsi="宋体" w:eastAsia="宋体" w:cs="宋体"/>
          <w:b w:val="0"/>
          <w:color w:val="000000" w:themeColor="text1"/>
          <w:sz w:val="24"/>
          <w:szCs w:val="24"/>
        </w:rPr>
        <w:t>项</w:t>
      </w:r>
      <w:r>
        <w:rPr>
          <w:rStyle w:val="21"/>
          <w:rFonts w:hint="eastAsia" w:ascii="宋体" w:hAnsi="宋体" w:eastAsia="宋体" w:cs="宋体"/>
          <w:color w:val="000000" w:themeColor="text1"/>
          <w:sz w:val="24"/>
          <w:szCs w:val="24"/>
        </w:rPr>
        <w:t>老师</w:t>
      </w:r>
      <w:r>
        <w:rPr>
          <w:rFonts w:hint="eastAsia" w:ascii="宋体" w:hAnsi="宋体" w:eastAsia="宋体" w:cs="宋体"/>
          <w:color w:val="000000" w:themeColor="text1"/>
          <w:sz w:val="24"/>
          <w:szCs w:val="24"/>
        </w:rPr>
        <w:t> </w:t>
      </w:r>
      <w:r>
        <w:rPr>
          <w:rStyle w:val="20"/>
          <w:rFonts w:hint="eastAsia" w:ascii="宋体" w:hAnsi="宋体" w:eastAsia="宋体" w:cs="宋体"/>
          <w:color w:val="000000" w:themeColor="text1"/>
          <w:sz w:val="24"/>
          <w:szCs w:val="24"/>
        </w:rPr>
        <w:t>联系电话：</w:t>
      </w:r>
      <w:r>
        <w:rPr>
          <w:rStyle w:val="20"/>
          <w:rFonts w:hint="eastAsia" w:ascii="宋体" w:hAnsi="宋体" w:eastAsia="宋体" w:cs="宋体"/>
          <w:b w:val="0"/>
          <w:color w:val="000000" w:themeColor="text1"/>
          <w:sz w:val="24"/>
          <w:szCs w:val="24"/>
        </w:rPr>
        <w:t>15325657881</w:t>
      </w:r>
    </w:p>
    <w:p w14:paraId="69C45FC3">
      <w:pPr>
        <w:pStyle w:val="11"/>
        <w:spacing w:line="460" w:lineRule="exact"/>
        <w:ind w:firstLine="562"/>
        <w:rPr>
          <w:rFonts w:hint="eastAsia" w:ascii="宋体" w:hAnsi="宋体" w:eastAsia="宋体" w:cs="宋体"/>
          <w:color w:val="000000" w:themeColor="text1"/>
          <w:sz w:val="24"/>
          <w:szCs w:val="24"/>
        </w:rPr>
      </w:pPr>
      <w:r>
        <w:rPr>
          <w:rStyle w:val="20"/>
          <w:rFonts w:hint="eastAsia" w:ascii="宋体" w:hAnsi="宋体" w:eastAsia="宋体" w:cs="宋体"/>
          <w:color w:val="000000" w:themeColor="text1"/>
          <w:sz w:val="24"/>
          <w:szCs w:val="24"/>
        </w:rPr>
        <w:t>地址：</w:t>
      </w:r>
      <w:r>
        <w:rPr>
          <w:rStyle w:val="21"/>
          <w:rFonts w:hint="eastAsia" w:ascii="宋体" w:hAnsi="宋体" w:eastAsia="宋体" w:cs="宋体"/>
          <w:color w:val="000000" w:themeColor="text1"/>
          <w:sz w:val="24"/>
          <w:szCs w:val="24"/>
        </w:rPr>
        <w:t>台州市路桥区路南街道迎宾大道88号</w:t>
      </w:r>
    </w:p>
    <w:p w14:paraId="45764B20">
      <w:pPr>
        <w:pStyle w:val="11"/>
        <w:tabs>
          <w:tab w:val="left" w:pos="843"/>
        </w:tabs>
        <w:spacing w:line="460" w:lineRule="exact"/>
        <w:ind w:firstLine="562"/>
        <w:rPr>
          <w:rFonts w:hint="eastAsia" w:ascii="宋体" w:hAnsi="宋体" w:eastAsia="宋体" w:cs="宋体"/>
          <w:b/>
          <w:color w:val="000000" w:themeColor="text1"/>
          <w:sz w:val="24"/>
          <w:szCs w:val="24"/>
        </w:rPr>
      </w:pPr>
      <w:r>
        <w:rPr>
          <w:rFonts w:hint="eastAsia" w:ascii="宋体" w:hAnsi="宋体" w:eastAsia="宋体" w:cs="宋体"/>
          <w:b/>
          <w:color w:val="000000" w:themeColor="text1"/>
          <w:sz w:val="24"/>
          <w:szCs w:val="24"/>
        </w:rPr>
        <w:t>2、采购监督：</w:t>
      </w:r>
      <w:r>
        <w:rPr>
          <w:rFonts w:hint="eastAsia" w:ascii="宋体" w:hAnsi="宋体" w:eastAsia="宋体" w:cs="宋体"/>
          <w:color w:val="000000" w:themeColor="text1"/>
          <w:sz w:val="24"/>
          <w:szCs w:val="24"/>
        </w:rPr>
        <w:t>台州市路桥区中医院医疗服务共同体纪检监察室</w:t>
      </w:r>
    </w:p>
    <w:p w14:paraId="79286129">
      <w:pPr>
        <w:pStyle w:val="11"/>
        <w:spacing w:line="460" w:lineRule="exact"/>
        <w:ind w:firstLine="562"/>
        <w:rPr>
          <w:rFonts w:hint="eastAsia" w:ascii="宋体" w:hAnsi="宋体" w:eastAsia="宋体" w:cs="宋体"/>
          <w:color w:val="000000" w:themeColor="text1"/>
          <w:sz w:val="24"/>
          <w:szCs w:val="24"/>
        </w:rPr>
      </w:pPr>
      <w:r>
        <w:rPr>
          <w:rFonts w:hint="eastAsia" w:ascii="宋体" w:hAnsi="宋体" w:eastAsia="宋体" w:cs="宋体"/>
          <w:b/>
          <w:color w:val="000000" w:themeColor="text1"/>
          <w:sz w:val="24"/>
          <w:szCs w:val="24"/>
        </w:rPr>
        <w:t>监督投诉电话</w:t>
      </w:r>
      <w:r>
        <w:rPr>
          <w:rFonts w:hint="eastAsia" w:ascii="宋体" w:hAnsi="宋体" w:eastAsia="宋体" w:cs="宋体"/>
          <w:color w:val="000000" w:themeColor="text1"/>
          <w:sz w:val="24"/>
          <w:szCs w:val="24"/>
        </w:rPr>
        <w:t>：0576-89052319</w:t>
      </w:r>
    </w:p>
    <w:p w14:paraId="06C2E9A1">
      <w:pPr>
        <w:snapToGrid w:val="0"/>
        <w:spacing w:beforeLines="50" w:after="50"/>
        <w:rPr>
          <w:rFonts w:hint="eastAsia" w:ascii="宋体" w:hAnsi="宋体" w:eastAsia="宋体" w:cs="宋体"/>
          <w:color w:val="000000" w:themeColor="text1"/>
          <w:sz w:val="24"/>
          <w:szCs w:val="24"/>
        </w:rPr>
      </w:pPr>
    </w:p>
    <w:p w14:paraId="6B6FE700">
      <w:pPr>
        <w:snapToGrid w:val="0"/>
        <w:spacing w:beforeLines="50" w:after="50"/>
        <w:rPr>
          <w:rFonts w:hint="eastAsia" w:ascii="宋体" w:hAnsi="宋体" w:eastAsia="宋体" w:cs="宋体"/>
          <w:color w:val="000000" w:themeColor="text1"/>
          <w:sz w:val="24"/>
          <w:szCs w:val="24"/>
        </w:rPr>
      </w:pPr>
    </w:p>
    <w:p w14:paraId="335989E7">
      <w:pPr>
        <w:spacing w:after="120" w:line="300" w:lineRule="auto"/>
        <w:ind w:firstLine="3120" w:firstLineChars="1300"/>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采购单位：台州市路桥区中医院医疗服务共同体</w:t>
      </w:r>
    </w:p>
    <w:p w14:paraId="5F39E70B">
      <w:pPr>
        <w:spacing w:after="120" w:line="300" w:lineRule="auto"/>
        <w:rPr>
          <w:rFonts w:ascii="Times New Roman" w:hAnsi="Times New Roman" w:eastAsia="宋体" w:cs="Times New Roman"/>
          <w:b/>
          <w:bCs/>
          <w:sz w:val="24"/>
          <w:szCs w:val="24"/>
        </w:rPr>
      </w:pPr>
      <w:r>
        <w:rPr>
          <w:rFonts w:hint="eastAsia" w:ascii="宋体" w:hAnsi="宋体" w:eastAsia="宋体" w:cs="宋体"/>
          <w:color w:val="000000" w:themeColor="text1"/>
          <w:sz w:val="24"/>
          <w:szCs w:val="24"/>
        </w:rPr>
        <w:t xml:space="preserve">                               </w:t>
      </w:r>
      <w:r>
        <w:rPr>
          <w:rFonts w:hint="eastAsia" w:ascii="宋体" w:hAnsi="宋体" w:eastAsia="宋体" w:cs="宋体"/>
          <w:color w:val="000000" w:themeColor="text1"/>
          <w:sz w:val="24"/>
          <w:szCs w:val="24"/>
          <w:lang w:val="en-US" w:eastAsia="zh-CN"/>
        </w:rPr>
        <w:t xml:space="preserve">     </w:t>
      </w:r>
      <w:r>
        <w:rPr>
          <w:rFonts w:hint="eastAsia" w:ascii="宋体" w:hAnsi="宋体" w:eastAsia="宋体" w:cs="宋体"/>
          <w:color w:val="000000" w:themeColor="text1"/>
          <w:sz w:val="24"/>
          <w:szCs w:val="24"/>
        </w:rPr>
        <w:t>日期：2026年</w:t>
      </w:r>
      <w:r>
        <w:rPr>
          <w:rFonts w:hint="eastAsia" w:ascii="宋体" w:hAnsi="宋体" w:eastAsia="宋体" w:cs="宋体"/>
          <w:color w:val="000000" w:themeColor="text1"/>
          <w:sz w:val="24"/>
          <w:szCs w:val="24"/>
          <w:lang w:val="en-US" w:eastAsia="zh-CN"/>
        </w:rPr>
        <w:t>5</w:t>
      </w:r>
      <w:r>
        <w:rPr>
          <w:rFonts w:hint="eastAsia" w:ascii="宋体" w:hAnsi="宋体" w:eastAsia="宋体" w:cs="宋体"/>
          <w:color w:val="000000" w:themeColor="text1"/>
          <w:sz w:val="24"/>
          <w:szCs w:val="24"/>
        </w:rPr>
        <w:t>月</w:t>
      </w:r>
      <w:r>
        <w:rPr>
          <w:rFonts w:hint="eastAsia" w:ascii="宋体" w:hAnsi="宋体" w:eastAsia="宋体" w:cs="宋体"/>
          <w:color w:val="000000" w:themeColor="text1"/>
          <w:sz w:val="24"/>
          <w:szCs w:val="24"/>
          <w:lang w:val="en-US" w:eastAsia="zh-CN"/>
        </w:rPr>
        <w:t>20</w:t>
      </w:r>
      <w:r>
        <w:rPr>
          <w:rFonts w:hint="eastAsia" w:ascii="宋体" w:hAnsi="宋体" w:eastAsia="宋体" w:cs="宋体"/>
          <w:color w:val="000000" w:themeColor="text1"/>
          <w:sz w:val="24"/>
          <w:szCs w:val="24"/>
        </w:rPr>
        <w:t xml:space="preserve">日   </w:t>
      </w:r>
    </w:p>
    <w:p w14:paraId="7604DA79">
      <w:pPr>
        <w:spacing w:line="600" w:lineRule="exact"/>
        <w:ind w:firstLine="480" w:firstLineChars="200"/>
        <w:rPr>
          <w:rFonts w:hint="eastAsia" w:ascii="宋体" w:hAnsi="宋体"/>
          <w:sz w:val="24"/>
        </w:rPr>
      </w:pPr>
    </w:p>
    <w:p w14:paraId="2CBD7FD8">
      <w:pPr>
        <w:pStyle w:val="3"/>
        <w:keepNext w:val="0"/>
        <w:keepLines w:val="0"/>
        <w:widowControl/>
        <w:spacing w:before="0" w:after="0" w:line="360" w:lineRule="atLeast"/>
        <w:jc w:val="center"/>
        <w:rPr>
          <w:rFonts w:hint="eastAsia" w:ascii="宋体" w:hAnsi="宋体" w:eastAsia="宋体" w:cs="宋体"/>
          <w:b/>
          <w:bCs/>
          <w:color w:val="1F2329"/>
          <w:sz w:val="36"/>
          <w:szCs w:val="36"/>
        </w:rPr>
      </w:pPr>
    </w:p>
    <w:p w14:paraId="2B58D818">
      <w:pPr>
        <w:pStyle w:val="3"/>
        <w:keepNext w:val="0"/>
        <w:keepLines w:val="0"/>
        <w:widowControl/>
        <w:spacing w:before="0" w:after="0" w:line="360" w:lineRule="atLeast"/>
        <w:jc w:val="center"/>
        <w:rPr>
          <w:rFonts w:hint="eastAsia" w:ascii="宋体" w:hAnsi="宋体" w:eastAsia="宋体" w:cs="宋体"/>
          <w:b/>
          <w:bCs/>
          <w:color w:val="1F2329"/>
          <w:sz w:val="36"/>
          <w:szCs w:val="36"/>
        </w:rPr>
      </w:pPr>
    </w:p>
    <w:p w14:paraId="45DF1C4A">
      <w:pPr>
        <w:pStyle w:val="3"/>
        <w:keepNext w:val="0"/>
        <w:keepLines w:val="0"/>
        <w:widowControl/>
        <w:spacing w:before="0" w:after="0" w:line="360" w:lineRule="atLeast"/>
        <w:jc w:val="center"/>
        <w:rPr>
          <w:rFonts w:hint="eastAsia" w:ascii="宋体" w:hAnsi="宋体" w:eastAsia="宋体" w:cs="宋体"/>
          <w:b/>
          <w:bCs/>
          <w:color w:val="1F2329"/>
          <w:sz w:val="36"/>
          <w:szCs w:val="36"/>
        </w:rPr>
      </w:pPr>
    </w:p>
    <w:p w14:paraId="5EF0987D">
      <w:pPr>
        <w:pStyle w:val="3"/>
        <w:keepNext w:val="0"/>
        <w:keepLines w:val="0"/>
        <w:widowControl/>
        <w:spacing w:before="0" w:after="0" w:line="360" w:lineRule="atLeast"/>
        <w:jc w:val="center"/>
        <w:rPr>
          <w:rFonts w:hint="eastAsia" w:ascii="宋体" w:hAnsi="宋体" w:eastAsia="宋体" w:cs="宋体"/>
          <w:b/>
          <w:bCs/>
          <w:color w:val="1F2329"/>
          <w:sz w:val="36"/>
          <w:szCs w:val="36"/>
        </w:rPr>
      </w:pPr>
    </w:p>
    <w:p w14:paraId="1ECFC833">
      <w:pPr>
        <w:pStyle w:val="3"/>
        <w:keepNext w:val="0"/>
        <w:keepLines w:val="0"/>
        <w:widowControl/>
        <w:spacing w:before="0" w:after="0" w:line="360" w:lineRule="atLeast"/>
        <w:jc w:val="center"/>
        <w:rPr>
          <w:rFonts w:hint="eastAsia" w:ascii="宋体" w:hAnsi="宋体" w:eastAsia="宋体" w:cs="宋体"/>
          <w:b/>
          <w:bCs/>
          <w:color w:val="1F2329"/>
          <w:sz w:val="36"/>
          <w:szCs w:val="36"/>
        </w:rPr>
      </w:pPr>
    </w:p>
    <w:p w14:paraId="0631418C">
      <w:pPr>
        <w:pStyle w:val="3"/>
        <w:keepNext w:val="0"/>
        <w:keepLines w:val="0"/>
        <w:widowControl/>
        <w:spacing w:before="0" w:after="0" w:line="360" w:lineRule="atLeast"/>
        <w:jc w:val="center"/>
        <w:rPr>
          <w:rFonts w:hint="eastAsia" w:ascii="宋体" w:hAnsi="宋体" w:eastAsia="宋体" w:cs="宋体"/>
          <w:b/>
          <w:bCs/>
          <w:color w:val="1F2329"/>
          <w:sz w:val="36"/>
          <w:szCs w:val="36"/>
        </w:rPr>
      </w:pPr>
    </w:p>
    <w:p w14:paraId="345D9B2C">
      <w:pPr>
        <w:pStyle w:val="3"/>
        <w:keepNext w:val="0"/>
        <w:keepLines w:val="0"/>
        <w:widowControl/>
        <w:spacing w:before="0" w:after="0" w:line="360" w:lineRule="atLeast"/>
        <w:jc w:val="center"/>
        <w:rPr>
          <w:rFonts w:hint="eastAsia" w:ascii="宋体" w:hAnsi="宋体" w:eastAsia="宋体" w:cs="宋体"/>
          <w:b/>
          <w:bCs/>
          <w:color w:val="1F2329"/>
          <w:sz w:val="36"/>
          <w:szCs w:val="36"/>
        </w:rPr>
      </w:pPr>
      <w:r>
        <w:rPr>
          <w:rFonts w:hint="eastAsia" w:ascii="宋体" w:hAnsi="宋体" w:eastAsia="宋体" w:cs="宋体"/>
          <w:b/>
          <w:bCs/>
          <w:color w:val="1F2329"/>
          <w:sz w:val="36"/>
          <w:szCs w:val="36"/>
        </w:rPr>
        <w:t>第二章 投标人须知</w:t>
      </w:r>
    </w:p>
    <w:p w14:paraId="10397D25">
      <w:pPr>
        <w:rPr>
          <w:rFonts w:hint="eastAsia"/>
        </w:rPr>
      </w:pPr>
    </w:p>
    <w:p w14:paraId="283AA161">
      <w:pPr>
        <w:spacing w:line="600" w:lineRule="exact"/>
        <w:ind w:firstLine="480" w:firstLineChars="200"/>
        <w:rPr>
          <w:rFonts w:hint="eastAsia" w:ascii="宋体" w:hAnsi="宋体"/>
          <w:sz w:val="24"/>
        </w:rPr>
      </w:pPr>
      <w:r>
        <w:rPr>
          <w:rFonts w:hint="eastAsia" w:ascii="宋体" w:hAnsi="宋体"/>
          <w:sz w:val="24"/>
        </w:rPr>
        <w:t>1、报价包含：日常维保、半月保、年检配合、困人救援、故障抢修、易损小件、年检报验、资料归档、应急值守、医共体全院区服务。</w:t>
      </w:r>
    </w:p>
    <w:p w14:paraId="2F0F0B58">
      <w:pPr>
        <w:spacing w:line="600" w:lineRule="exact"/>
        <w:ind w:firstLine="480" w:firstLineChars="200"/>
        <w:rPr>
          <w:rFonts w:hint="eastAsia" w:ascii="宋体" w:hAnsi="宋体"/>
          <w:sz w:val="24"/>
        </w:rPr>
      </w:pPr>
      <w:r>
        <w:rPr>
          <w:rFonts w:hint="eastAsia" w:ascii="宋体" w:hAnsi="宋体"/>
          <w:sz w:val="24"/>
        </w:rPr>
        <w:t>2、医院急救电梯优先保障，24 小时不间断服务、节假日无休。</w:t>
      </w:r>
    </w:p>
    <w:p w14:paraId="1CA9575F">
      <w:pPr>
        <w:spacing w:line="600" w:lineRule="exact"/>
        <w:ind w:firstLine="480" w:firstLineChars="200"/>
        <w:rPr>
          <w:rFonts w:hint="eastAsia" w:ascii="宋体" w:hAnsi="宋体"/>
          <w:sz w:val="24"/>
        </w:rPr>
      </w:pPr>
      <w:r>
        <w:rPr>
          <w:rFonts w:hint="eastAsia" w:ascii="宋体" w:hAnsi="宋体"/>
          <w:sz w:val="24"/>
        </w:rPr>
        <w:t>3、严格按 GB/T18775、GB7588、台州特种设备安全规范执行。</w:t>
      </w:r>
    </w:p>
    <w:p w14:paraId="65A838BA">
      <w:pPr>
        <w:spacing w:line="600" w:lineRule="exact"/>
        <w:ind w:firstLine="480" w:firstLineChars="200"/>
        <w:rPr>
          <w:rFonts w:hint="eastAsia" w:ascii="宋体" w:hAnsi="宋体"/>
          <w:sz w:val="24"/>
        </w:rPr>
      </w:pPr>
      <w:r>
        <w:rPr>
          <w:rFonts w:hint="eastAsia" w:ascii="宋体" w:hAnsi="宋体"/>
          <w:sz w:val="24"/>
        </w:rPr>
        <w:t>4、严禁转包、挂靠、外包维保，一经查实作废标、终止合同。</w:t>
      </w:r>
    </w:p>
    <w:p w14:paraId="2F40ECDD">
      <w:pPr>
        <w:spacing w:line="600" w:lineRule="exact"/>
        <w:ind w:firstLine="480" w:firstLineChars="200"/>
        <w:rPr>
          <w:rFonts w:ascii="宋体" w:hAnsi="宋体"/>
          <w:sz w:val="24"/>
        </w:rPr>
      </w:pPr>
      <w:r>
        <w:rPr>
          <w:rFonts w:hint="eastAsia" w:ascii="宋体" w:hAnsi="宋体"/>
          <w:sz w:val="24"/>
        </w:rPr>
        <w:t>5、每月维保记录、隐患台账、自检报告同步医院及市特检院。</w:t>
      </w:r>
    </w:p>
    <w:p w14:paraId="447D3655">
      <w:pPr>
        <w:pStyle w:val="3"/>
        <w:keepNext w:val="0"/>
        <w:keepLines w:val="0"/>
        <w:widowControl/>
        <w:spacing w:before="0" w:after="0" w:line="360" w:lineRule="atLeast"/>
        <w:jc w:val="left"/>
        <w:rPr>
          <w:rFonts w:ascii="宋体" w:hAnsi="宋体" w:eastAsia="宋体" w:cs="宋体"/>
          <w:b/>
          <w:bCs/>
          <w:color w:val="1F2329"/>
          <w:sz w:val="28"/>
          <w:szCs w:val="28"/>
        </w:rPr>
      </w:pPr>
    </w:p>
    <w:p w14:paraId="333472F9">
      <w:pPr>
        <w:pStyle w:val="3"/>
        <w:keepNext w:val="0"/>
        <w:keepLines w:val="0"/>
        <w:widowControl/>
        <w:spacing w:before="0" w:after="0" w:line="360" w:lineRule="atLeast"/>
        <w:jc w:val="left"/>
        <w:rPr>
          <w:rFonts w:ascii="宋体" w:hAnsi="宋体" w:eastAsia="宋体" w:cs="宋体"/>
          <w:b/>
          <w:bCs/>
          <w:color w:val="1F2329"/>
          <w:sz w:val="28"/>
          <w:szCs w:val="28"/>
        </w:rPr>
      </w:pPr>
    </w:p>
    <w:p w14:paraId="3528E15F">
      <w:pPr>
        <w:pStyle w:val="3"/>
        <w:keepNext w:val="0"/>
        <w:keepLines w:val="0"/>
        <w:widowControl/>
        <w:spacing w:before="0" w:after="0" w:line="360" w:lineRule="atLeast"/>
        <w:jc w:val="left"/>
        <w:rPr>
          <w:rFonts w:ascii="宋体" w:hAnsi="宋体" w:eastAsia="宋体" w:cs="宋体"/>
          <w:b/>
          <w:bCs/>
          <w:color w:val="1F2329"/>
          <w:sz w:val="28"/>
          <w:szCs w:val="28"/>
        </w:rPr>
      </w:pPr>
    </w:p>
    <w:p w14:paraId="5C5A0495">
      <w:pPr>
        <w:pStyle w:val="3"/>
        <w:keepNext w:val="0"/>
        <w:keepLines w:val="0"/>
        <w:widowControl/>
        <w:spacing w:before="0" w:after="0" w:line="360" w:lineRule="atLeast"/>
        <w:jc w:val="left"/>
        <w:rPr>
          <w:rFonts w:ascii="宋体" w:hAnsi="宋体" w:eastAsia="宋体" w:cs="宋体"/>
          <w:b/>
          <w:bCs/>
          <w:color w:val="1F2329"/>
          <w:sz w:val="28"/>
          <w:szCs w:val="28"/>
        </w:rPr>
      </w:pPr>
    </w:p>
    <w:p w14:paraId="4418C590">
      <w:pPr>
        <w:pStyle w:val="3"/>
        <w:keepNext w:val="0"/>
        <w:keepLines w:val="0"/>
        <w:widowControl/>
        <w:spacing w:before="0" w:after="0" w:line="360" w:lineRule="atLeast"/>
        <w:jc w:val="left"/>
        <w:rPr>
          <w:rFonts w:ascii="宋体" w:hAnsi="宋体" w:eastAsia="宋体" w:cs="宋体"/>
          <w:b/>
          <w:bCs/>
          <w:color w:val="1F2329"/>
          <w:sz w:val="28"/>
          <w:szCs w:val="28"/>
        </w:rPr>
      </w:pPr>
    </w:p>
    <w:p w14:paraId="31327FD2">
      <w:pPr>
        <w:pStyle w:val="3"/>
        <w:keepNext w:val="0"/>
        <w:keepLines w:val="0"/>
        <w:widowControl/>
        <w:spacing w:before="0" w:after="0" w:line="360" w:lineRule="atLeast"/>
        <w:jc w:val="left"/>
        <w:rPr>
          <w:rFonts w:ascii="宋体" w:hAnsi="宋体" w:eastAsia="宋体" w:cs="宋体"/>
          <w:b/>
          <w:bCs/>
          <w:color w:val="1F2329"/>
          <w:sz w:val="28"/>
          <w:szCs w:val="28"/>
        </w:rPr>
      </w:pPr>
    </w:p>
    <w:p w14:paraId="7816EFD6">
      <w:pPr>
        <w:pStyle w:val="3"/>
        <w:keepNext w:val="0"/>
        <w:keepLines w:val="0"/>
        <w:widowControl/>
        <w:spacing w:before="0" w:after="0" w:line="360" w:lineRule="atLeast"/>
        <w:jc w:val="left"/>
        <w:rPr>
          <w:rFonts w:ascii="宋体" w:hAnsi="宋体" w:eastAsia="宋体" w:cs="宋体"/>
          <w:b/>
          <w:bCs/>
          <w:color w:val="1F2329"/>
          <w:sz w:val="28"/>
          <w:szCs w:val="28"/>
        </w:rPr>
      </w:pPr>
    </w:p>
    <w:p w14:paraId="0AAEC4D3">
      <w:pPr>
        <w:pStyle w:val="3"/>
        <w:keepNext w:val="0"/>
        <w:keepLines w:val="0"/>
        <w:widowControl/>
        <w:spacing w:before="0" w:after="0" w:line="360" w:lineRule="atLeast"/>
        <w:jc w:val="left"/>
        <w:rPr>
          <w:rFonts w:ascii="宋体" w:hAnsi="宋体" w:eastAsia="宋体" w:cs="宋体"/>
          <w:b/>
          <w:bCs/>
          <w:color w:val="1F2329"/>
          <w:sz w:val="28"/>
          <w:szCs w:val="28"/>
        </w:rPr>
      </w:pPr>
    </w:p>
    <w:p w14:paraId="3A7938C8">
      <w:pPr>
        <w:pStyle w:val="3"/>
        <w:keepNext w:val="0"/>
        <w:keepLines w:val="0"/>
        <w:widowControl/>
        <w:spacing w:before="0" w:after="0" w:line="360" w:lineRule="atLeast"/>
        <w:jc w:val="left"/>
        <w:rPr>
          <w:rFonts w:ascii="宋体" w:hAnsi="宋体" w:eastAsia="宋体" w:cs="宋体"/>
          <w:b/>
          <w:bCs/>
          <w:color w:val="1F2329"/>
          <w:sz w:val="28"/>
          <w:szCs w:val="28"/>
        </w:rPr>
      </w:pPr>
    </w:p>
    <w:p w14:paraId="0EDB0087">
      <w:pPr>
        <w:pStyle w:val="3"/>
        <w:keepNext w:val="0"/>
        <w:keepLines w:val="0"/>
        <w:widowControl/>
        <w:spacing w:before="0" w:after="0" w:line="360" w:lineRule="atLeast"/>
        <w:jc w:val="left"/>
        <w:rPr>
          <w:rFonts w:ascii="宋体" w:hAnsi="宋体" w:eastAsia="宋体" w:cs="宋体"/>
          <w:b/>
          <w:bCs/>
          <w:color w:val="1F2329"/>
          <w:sz w:val="28"/>
          <w:szCs w:val="28"/>
        </w:rPr>
      </w:pPr>
    </w:p>
    <w:p w14:paraId="6AB06F06">
      <w:pPr>
        <w:pStyle w:val="3"/>
        <w:keepNext w:val="0"/>
        <w:keepLines w:val="0"/>
        <w:widowControl/>
        <w:spacing w:before="0" w:after="0" w:line="360" w:lineRule="atLeast"/>
        <w:jc w:val="left"/>
        <w:rPr>
          <w:rFonts w:ascii="宋体" w:hAnsi="宋体" w:eastAsia="宋体" w:cs="宋体"/>
          <w:b/>
          <w:bCs/>
          <w:color w:val="1F2329"/>
          <w:sz w:val="28"/>
          <w:szCs w:val="28"/>
        </w:rPr>
      </w:pPr>
    </w:p>
    <w:p w14:paraId="7B3EFD2A">
      <w:pPr>
        <w:pStyle w:val="3"/>
        <w:keepNext w:val="0"/>
        <w:keepLines w:val="0"/>
        <w:widowControl/>
        <w:spacing w:before="0" w:after="0" w:line="360" w:lineRule="atLeast"/>
        <w:jc w:val="left"/>
        <w:rPr>
          <w:rFonts w:ascii="宋体" w:hAnsi="宋体" w:eastAsia="宋体" w:cs="宋体"/>
          <w:b/>
          <w:bCs/>
          <w:color w:val="1F2329"/>
          <w:sz w:val="28"/>
          <w:szCs w:val="28"/>
        </w:rPr>
      </w:pPr>
    </w:p>
    <w:p w14:paraId="106C6A45">
      <w:pPr>
        <w:pStyle w:val="3"/>
        <w:keepNext w:val="0"/>
        <w:keepLines w:val="0"/>
        <w:widowControl/>
        <w:spacing w:before="0" w:after="0" w:line="360" w:lineRule="atLeast"/>
        <w:jc w:val="left"/>
        <w:rPr>
          <w:rFonts w:ascii="宋体" w:hAnsi="宋体" w:eastAsia="宋体" w:cs="宋体"/>
          <w:b/>
          <w:bCs/>
          <w:color w:val="1F2329"/>
          <w:sz w:val="28"/>
          <w:szCs w:val="28"/>
        </w:rPr>
      </w:pPr>
    </w:p>
    <w:p w14:paraId="6D4B992C">
      <w:pPr>
        <w:pStyle w:val="3"/>
        <w:keepNext w:val="0"/>
        <w:keepLines w:val="0"/>
        <w:widowControl/>
        <w:spacing w:before="0" w:after="0" w:line="360" w:lineRule="atLeast"/>
        <w:jc w:val="left"/>
        <w:rPr>
          <w:rFonts w:ascii="宋体" w:hAnsi="宋体" w:eastAsia="宋体" w:cs="宋体"/>
          <w:b/>
          <w:bCs/>
          <w:color w:val="1F2329"/>
          <w:sz w:val="28"/>
          <w:szCs w:val="28"/>
        </w:rPr>
      </w:pPr>
    </w:p>
    <w:p w14:paraId="70540D42">
      <w:pPr>
        <w:pStyle w:val="3"/>
        <w:keepNext w:val="0"/>
        <w:keepLines w:val="0"/>
        <w:widowControl/>
        <w:spacing w:before="0" w:after="0" w:line="360" w:lineRule="atLeast"/>
        <w:jc w:val="center"/>
        <w:rPr>
          <w:rFonts w:hint="eastAsia" w:ascii="宋体" w:hAnsi="宋体" w:eastAsia="宋体" w:cs="宋体"/>
          <w:b/>
          <w:bCs/>
          <w:color w:val="1F2329"/>
          <w:sz w:val="36"/>
          <w:szCs w:val="36"/>
        </w:rPr>
      </w:pPr>
    </w:p>
    <w:p w14:paraId="56D34319">
      <w:pPr>
        <w:pStyle w:val="3"/>
        <w:keepNext w:val="0"/>
        <w:keepLines w:val="0"/>
        <w:widowControl/>
        <w:spacing w:before="0" w:after="0" w:line="360" w:lineRule="atLeast"/>
        <w:jc w:val="center"/>
        <w:rPr>
          <w:rFonts w:ascii="宋体" w:hAnsi="宋体" w:eastAsia="宋体" w:cs="宋体"/>
          <w:b/>
          <w:bCs/>
          <w:color w:val="1F2329"/>
          <w:sz w:val="36"/>
          <w:szCs w:val="36"/>
        </w:rPr>
      </w:pPr>
      <w:r>
        <w:rPr>
          <w:rFonts w:hint="eastAsia" w:ascii="宋体" w:hAnsi="宋体" w:eastAsia="宋体" w:cs="宋体"/>
          <w:b/>
          <w:bCs/>
          <w:color w:val="1F2329"/>
          <w:sz w:val="36"/>
          <w:szCs w:val="36"/>
        </w:rPr>
        <w:t>第三章 采购需求（医院医用电梯核心技术要求）</w:t>
      </w:r>
    </w:p>
    <w:bookmarkEnd w:id="0"/>
    <w:p w14:paraId="4A96C2AA">
      <w:pPr>
        <w:spacing w:line="360" w:lineRule="auto"/>
        <w:rPr>
          <w:rFonts w:ascii="宋体" w:hAnsi="宋体"/>
          <w:b/>
          <w:bCs/>
          <w:sz w:val="28"/>
          <w:szCs w:val="28"/>
        </w:rPr>
      </w:pPr>
      <w:r>
        <w:rPr>
          <w:rFonts w:ascii="宋体" w:hAnsi="宋体"/>
          <w:b/>
          <w:bCs/>
          <w:sz w:val="28"/>
          <w:szCs w:val="28"/>
        </w:rPr>
        <w:t>一、</w:t>
      </w:r>
      <w:r>
        <w:rPr>
          <w:rFonts w:hint="eastAsia" w:ascii="宋体" w:hAnsi="宋体"/>
          <w:b/>
          <w:bCs/>
          <w:sz w:val="28"/>
          <w:szCs w:val="28"/>
        </w:rPr>
        <w:t>项目概况</w:t>
      </w:r>
    </w:p>
    <w:tbl>
      <w:tblPr>
        <w:tblStyle w:val="18"/>
        <w:tblW w:w="966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37"/>
        <w:gridCol w:w="2358"/>
        <w:gridCol w:w="2319"/>
        <w:gridCol w:w="2256"/>
        <w:gridCol w:w="1897"/>
      </w:tblGrid>
      <w:tr w14:paraId="59E427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837" w:type="dxa"/>
            <w:tcBorders>
              <w:tl2br w:val="nil"/>
              <w:tr2bl w:val="nil"/>
            </w:tcBorders>
          </w:tcPr>
          <w:p w14:paraId="41FB15AB">
            <w:pPr>
              <w:widowControl/>
              <w:spacing w:before="60" w:after="60" w:line="360" w:lineRule="auto"/>
              <w:ind w:left="60" w:right="60"/>
              <w:jc w:val="center"/>
              <w:rPr>
                <w:rFonts w:ascii="宋体" w:hAnsi="宋体" w:cs="仿宋"/>
                <w:sz w:val="24"/>
              </w:rPr>
            </w:pPr>
            <w:r>
              <w:rPr>
                <w:rFonts w:hint="eastAsia" w:ascii="宋体" w:hAnsi="宋体" w:cs="仿宋"/>
                <w:sz w:val="24"/>
              </w:rPr>
              <w:t>序号</w:t>
            </w:r>
          </w:p>
        </w:tc>
        <w:tc>
          <w:tcPr>
            <w:tcW w:w="2358" w:type="dxa"/>
            <w:tcBorders>
              <w:tl2br w:val="nil"/>
              <w:tr2bl w:val="nil"/>
            </w:tcBorders>
          </w:tcPr>
          <w:p w14:paraId="6E6DBB08">
            <w:pPr>
              <w:widowControl/>
              <w:spacing w:before="60" w:after="60" w:line="360" w:lineRule="auto"/>
              <w:ind w:left="60" w:right="60"/>
              <w:jc w:val="center"/>
              <w:rPr>
                <w:rFonts w:ascii="宋体" w:hAnsi="宋体" w:cs="仿宋"/>
                <w:sz w:val="24"/>
              </w:rPr>
            </w:pPr>
            <w:r>
              <w:rPr>
                <w:rFonts w:hint="eastAsia" w:ascii="宋体" w:hAnsi="宋体" w:cs="仿宋"/>
                <w:sz w:val="24"/>
              </w:rPr>
              <w:t>项目名称</w:t>
            </w:r>
          </w:p>
        </w:tc>
        <w:tc>
          <w:tcPr>
            <w:tcW w:w="2319" w:type="dxa"/>
            <w:tcBorders>
              <w:tl2br w:val="nil"/>
              <w:tr2bl w:val="nil"/>
            </w:tcBorders>
          </w:tcPr>
          <w:p w14:paraId="4C06FCFC">
            <w:pPr>
              <w:widowControl/>
              <w:spacing w:before="60" w:after="60" w:line="360" w:lineRule="auto"/>
              <w:ind w:left="60" w:right="60"/>
              <w:jc w:val="center"/>
              <w:rPr>
                <w:rFonts w:ascii="宋体" w:hAnsi="宋体" w:cs="仿宋"/>
                <w:kern w:val="0"/>
                <w:sz w:val="24"/>
              </w:rPr>
            </w:pPr>
            <w:r>
              <w:rPr>
                <w:rFonts w:hint="eastAsia" w:ascii="宋体" w:hAnsi="宋体" w:cs="仿宋"/>
                <w:kern w:val="0"/>
                <w:sz w:val="24"/>
              </w:rPr>
              <w:t>服务期</w:t>
            </w:r>
          </w:p>
        </w:tc>
        <w:tc>
          <w:tcPr>
            <w:tcW w:w="2256" w:type="dxa"/>
            <w:tcBorders>
              <w:tl2br w:val="nil"/>
              <w:tr2bl w:val="nil"/>
            </w:tcBorders>
          </w:tcPr>
          <w:p w14:paraId="48D2A349">
            <w:pPr>
              <w:widowControl/>
              <w:spacing w:before="60" w:after="60" w:line="360" w:lineRule="auto"/>
              <w:ind w:left="60" w:right="60"/>
              <w:jc w:val="center"/>
              <w:rPr>
                <w:rFonts w:ascii="宋体" w:hAnsi="宋体" w:cs="仿宋"/>
                <w:kern w:val="0"/>
                <w:sz w:val="24"/>
              </w:rPr>
            </w:pPr>
            <w:r>
              <w:rPr>
                <w:rFonts w:hint="eastAsia" w:ascii="宋体" w:hAnsi="宋体" w:cs="仿宋"/>
                <w:sz w:val="24"/>
              </w:rPr>
              <w:t>限价金额</w:t>
            </w:r>
          </w:p>
        </w:tc>
        <w:tc>
          <w:tcPr>
            <w:tcW w:w="1897" w:type="dxa"/>
            <w:tcBorders>
              <w:tl2br w:val="nil"/>
              <w:tr2bl w:val="nil"/>
            </w:tcBorders>
          </w:tcPr>
          <w:p w14:paraId="238DD8EF">
            <w:pPr>
              <w:widowControl/>
              <w:spacing w:before="60" w:after="60" w:line="360" w:lineRule="auto"/>
              <w:ind w:left="60" w:right="60"/>
              <w:jc w:val="center"/>
              <w:rPr>
                <w:rFonts w:ascii="宋体" w:hAnsi="宋体" w:cs="仿宋"/>
                <w:sz w:val="24"/>
              </w:rPr>
            </w:pPr>
            <w:r>
              <w:rPr>
                <w:rFonts w:hint="eastAsia" w:ascii="宋体" w:hAnsi="宋体" w:cs="仿宋"/>
                <w:sz w:val="24"/>
              </w:rPr>
              <w:t>简要技术要求</w:t>
            </w:r>
          </w:p>
        </w:tc>
      </w:tr>
      <w:tr w14:paraId="2EC87B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37" w:type="dxa"/>
            <w:tcBorders>
              <w:tl2br w:val="nil"/>
              <w:tr2bl w:val="nil"/>
            </w:tcBorders>
            <w:vAlign w:val="center"/>
          </w:tcPr>
          <w:p w14:paraId="51CABA5C">
            <w:pPr>
              <w:widowControl/>
              <w:spacing w:line="360" w:lineRule="auto"/>
              <w:ind w:left="62" w:right="62"/>
              <w:jc w:val="center"/>
              <w:rPr>
                <w:rFonts w:ascii="宋体" w:hAnsi="宋体" w:cs="仿宋"/>
                <w:kern w:val="0"/>
                <w:sz w:val="24"/>
              </w:rPr>
            </w:pPr>
            <w:r>
              <w:rPr>
                <w:rFonts w:ascii="宋体" w:hAnsi="宋体" w:cs="仿宋"/>
                <w:kern w:val="0"/>
                <w:sz w:val="24"/>
              </w:rPr>
              <w:t>1</w:t>
            </w:r>
          </w:p>
        </w:tc>
        <w:tc>
          <w:tcPr>
            <w:tcW w:w="2358" w:type="dxa"/>
            <w:tcBorders>
              <w:tl2br w:val="nil"/>
              <w:tr2bl w:val="nil"/>
            </w:tcBorders>
            <w:vAlign w:val="center"/>
          </w:tcPr>
          <w:p w14:paraId="62015E0A">
            <w:pPr>
              <w:widowControl/>
              <w:spacing w:before="60" w:after="60" w:line="360" w:lineRule="auto"/>
              <w:ind w:left="60" w:right="60"/>
              <w:jc w:val="center"/>
              <w:rPr>
                <w:rFonts w:ascii="宋体" w:hAnsi="宋体" w:cs="仿宋"/>
                <w:sz w:val="24"/>
              </w:rPr>
            </w:pPr>
            <w:r>
              <w:rPr>
                <w:rFonts w:ascii="宋体" w:hAnsi="宋体" w:cs="仿宋"/>
                <w:sz w:val="24"/>
              </w:rPr>
              <w:t>台州市</w:t>
            </w:r>
            <w:r>
              <w:rPr>
                <w:rFonts w:hint="eastAsia" w:ascii="宋体" w:hAnsi="宋体" w:cs="仿宋"/>
                <w:sz w:val="24"/>
              </w:rPr>
              <w:t>路桥区中医院医疗服务共同体电梯维保服务</w:t>
            </w:r>
          </w:p>
        </w:tc>
        <w:tc>
          <w:tcPr>
            <w:tcW w:w="2319" w:type="dxa"/>
            <w:tcBorders>
              <w:tl2br w:val="nil"/>
              <w:tr2bl w:val="nil"/>
            </w:tcBorders>
            <w:vAlign w:val="center"/>
          </w:tcPr>
          <w:p w14:paraId="565CBAC8">
            <w:pPr>
              <w:widowControl/>
              <w:spacing w:before="60" w:after="60" w:line="360" w:lineRule="auto"/>
              <w:ind w:left="60" w:right="60"/>
              <w:jc w:val="center"/>
              <w:rPr>
                <w:rFonts w:ascii="宋体" w:hAnsi="宋体" w:cs="仿宋"/>
                <w:sz w:val="24"/>
              </w:rPr>
            </w:pPr>
            <w:r>
              <w:rPr>
                <w:rFonts w:hint="eastAsia" w:ascii="宋体" w:hAnsi="宋体" w:cs="仿宋"/>
                <w:sz w:val="24"/>
              </w:rPr>
              <w:t>2026年6月至2029年5月</w:t>
            </w:r>
          </w:p>
        </w:tc>
        <w:tc>
          <w:tcPr>
            <w:tcW w:w="2256" w:type="dxa"/>
            <w:tcBorders>
              <w:tl2br w:val="nil"/>
              <w:tr2bl w:val="nil"/>
            </w:tcBorders>
            <w:vAlign w:val="center"/>
          </w:tcPr>
          <w:p w14:paraId="49343D8C">
            <w:pPr>
              <w:widowControl/>
              <w:spacing w:before="60" w:after="60" w:line="360" w:lineRule="auto"/>
              <w:ind w:left="60" w:right="60"/>
              <w:jc w:val="center"/>
              <w:rPr>
                <w:rFonts w:ascii="宋体" w:hAnsi="宋体" w:cs="仿宋"/>
                <w:sz w:val="24"/>
              </w:rPr>
            </w:pPr>
            <w:r>
              <w:rPr>
                <w:rFonts w:hint="eastAsia" w:ascii="宋体" w:hAnsi="宋体" w:cs="仿宋"/>
                <w:sz w:val="24"/>
              </w:rPr>
              <w:t>410</w:t>
            </w:r>
            <w:r>
              <w:rPr>
                <w:rFonts w:ascii="宋体" w:hAnsi="宋体" w:cs="仿宋"/>
                <w:sz w:val="24"/>
              </w:rPr>
              <w:t>元</w:t>
            </w:r>
            <w:r>
              <w:rPr>
                <w:rFonts w:hint="eastAsia" w:ascii="宋体" w:hAnsi="宋体" w:cs="仿宋"/>
                <w:sz w:val="24"/>
              </w:rPr>
              <w:t>/月/台</w:t>
            </w:r>
          </w:p>
        </w:tc>
        <w:tc>
          <w:tcPr>
            <w:tcW w:w="1897" w:type="dxa"/>
            <w:tcBorders>
              <w:tl2br w:val="nil"/>
              <w:tr2bl w:val="nil"/>
            </w:tcBorders>
            <w:vAlign w:val="center"/>
          </w:tcPr>
          <w:p w14:paraId="650C545B">
            <w:pPr>
              <w:widowControl/>
              <w:spacing w:line="360" w:lineRule="auto"/>
              <w:ind w:left="62" w:right="62"/>
              <w:jc w:val="center"/>
              <w:rPr>
                <w:rFonts w:ascii="宋体" w:hAnsi="宋体" w:cs="仿宋"/>
                <w:sz w:val="24"/>
              </w:rPr>
            </w:pPr>
            <w:r>
              <w:rPr>
                <w:rFonts w:hint="eastAsia" w:ascii="宋体" w:hAnsi="宋体" w:cs="仿宋"/>
                <w:sz w:val="24"/>
              </w:rPr>
              <w:t>详见本章招标内容及需求</w:t>
            </w:r>
          </w:p>
        </w:tc>
      </w:tr>
    </w:tbl>
    <w:p w14:paraId="1A5C8CC7">
      <w:pPr>
        <w:spacing w:line="360" w:lineRule="auto"/>
        <w:rPr>
          <w:rFonts w:ascii="宋体" w:hAnsi="宋体"/>
          <w:b/>
          <w:bCs/>
          <w:sz w:val="28"/>
          <w:szCs w:val="28"/>
        </w:rPr>
      </w:pPr>
      <w:r>
        <w:rPr>
          <w:rFonts w:hint="eastAsia" w:ascii="宋体" w:hAnsi="宋体"/>
          <w:b/>
          <w:bCs/>
          <w:sz w:val="28"/>
          <w:szCs w:val="28"/>
        </w:rPr>
        <w:t>二、采购需求</w:t>
      </w:r>
    </w:p>
    <w:p w14:paraId="22EB190E">
      <w:pPr>
        <w:spacing w:line="400" w:lineRule="exact"/>
        <w:ind w:firstLine="482" w:firstLineChars="200"/>
        <w:rPr>
          <w:rFonts w:ascii="宋体" w:hAnsi="宋体" w:cs="仿宋"/>
          <w:b/>
          <w:sz w:val="24"/>
          <w:szCs w:val="32"/>
        </w:rPr>
      </w:pPr>
      <w:r>
        <w:rPr>
          <w:rFonts w:hint="eastAsia" w:ascii="宋体" w:hAnsi="宋体" w:cs="仿宋"/>
          <w:b/>
          <w:sz w:val="24"/>
          <w:szCs w:val="32"/>
        </w:rPr>
        <w:t>（一）维保服务电梯清单</w:t>
      </w:r>
    </w:p>
    <w:p w14:paraId="385ABB85">
      <w:pPr>
        <w:spacing w:line="360" w:lineRule="auto"/>
        <w:ind w:firstLine="480" w:firstLineChars="200"/>
        <w:rPr>
          <w:rFonts w:ascii="宋体" w:hAnsi="宋体"/>
          <w:sz w:val="24"/>
        </w:rPr>
      </w:pPr>
      <w:r>
        <w:rPr>
          <w:rFonts w:ascii="宋体" w:hAnsi="宋体" w:cs="仿宋"/>
          <w:sz w:val="24"/>
        </w:rPr>
        <w:t>台州市</w:t>
      </w:r>
      <w:r>
        <w:rPr>
          <w:rFonts w:hint="eastAsia" w:ascii="宋体" w:hAnsi="宋体" w:cs="仿宋"/>
          <w:sz w:val="24"/>
        </w:rPr>
        <w:t>路桥区中医院医疗服务共同体共合计10台电梯的维保，</w:t>
      </w:r>
      <w:r>
        <w:rPr>
          <w:rFonts w:hint="eastAsia" w:ascii="宋体" w:hAnsi="宋体"/>
          <w:sz w:val="24"/>
        </w:rPr>
        <w:t>具体型号数量如下：</w:t>
      </w:r>
    </w:p>
    <w:tbl>
      <w:tblPr>
        <w:tblStyle w:val="18"/>
        <w:tblW w:w="960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738"/>
        <w:gridCol w:w="1640"/>
        <w:gridCol w:w="2131"/>
        <w:gridCol w:w="2132"/>
        <w:gridCol w:w="1187"/>
        <w:gridCol w:w="1780"/>
      </w:tblGrid>
      <w:tr w14:paraId="5D950D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738" w:type="dxa"/>
            <w:tcBorders>
              <w:tl2br w:val="nil"/>
              <w:tr2bl w:val="nil"/>
            </w:tcBorders>
            <w:vAlign w:val="center"/>
          </w:tcPr>
          <w:p w14:paraId="0812C191">
            <w:pPr>
              <w:pStyle w:val="17"/>
              <w:ind w:firstLine="0" w:firstLineChars="0"/>
              <w:rPr>
                <w:rFonts w:ascii="宋体" w:hAnsi="宋体"/>
                <w:b/>
                <w:bCs/>
                <w:sz w:val="24"/>
              </w:rPr>
            </w:pPr>
            <w:r>
              <w:rPr>
                <w:rFonts w:hint="eastAsia" w:ascii="宋体" w:hAnsi="宋体"/>
                <w:b/>
                <w:bCs/>
                <w:sz w:val="24"/>
              </w:rPr>
              <w:t>序号</w:t>
            </w:r>
          </w:p>
        </w:tc>
        <w:tc>
          <w:tcPr>
            <w:tcW w:w="1640" w:type="dxa"/>
            <w:tcBorders>
              <w:tl2br w:val="nil"/>
              <w:tr2bl w:val="nil"/>
            </w:tcBorders>
            <w:vAlign w:val="center"/>
          </w:tcPr>
          <w:p w14:paraId="473DD2B5">
            <w:pPr>
              <w:pStyle w:val="17"/>
              <w:ind w:firstLine="0" w:firstLineChars="0"/>
              <w:rPr>
                <w:rFonts w:ascii="宋体" w:hAnsi="宋体"/>
                <w:b/>
                <w:bCs/>
                <w:sz w:val="24"/>
              </w:rPr>
            </w:pPr>
            <w:r>
              <w:rPr>
                <w:rFonts w:hint="eastAsia" w:ascii="宋体" w:hAnsi="宋体"/>
                <w:b/>
                <w:bCs/>
                <w:sz w:val="24"/>
              </w:rPr>
              <w:t>安装地点</w:t>
            </w:r>
          </w:p>
        </w:tc>
        <w:tc>
          <w:tcPr>
            <w:tcW w:w="2131" w:type="dxa"/>
            <w:tcBorders>
              <w:tl2br w:val="nil"/>
              <w:tr2bl w:val="nil"/>
            </w:tcBorders>
            <w:vAlign w:val="center"/>
          </w:tcPr>
          <w:p w14:paraId="005CD6E3">
            <w:pPr>
              <w:pStyle w:val="17"/>
              <w:ind w:firstLine="0" w:firstLineChars="0"/>
              <w:jc w:val="center"/>
              <w:rPr>
                <w:rFonts w:ascii="宋体" w:hAnsi="宋体"/>
                <w:b/>
                <w:bCs/>
                <w:sz w:val="24"/>
              </w:rPr>
            </w:pPr>
            <w:r>
              <w:rPr>
                <w:rFonts w:hint="eastAsia" w:ascii="宋体" w:hAnsi="宋体"/>
                <w:b/>
                <w:bCs/>
                <w:sz w:val="24"/>
              </w:rPr>
              <w:t>品牌型号</w:t>
            </w:r>
          </w:p>
        </w:tc>
        <w:tc>
          <w:tcPr>
            <w:tcW w:w="2132" w:type="dxa"/>
            <w:tcBorders>
              <w:tl2br w:val="nil"/>
              <w:tr2bl w:val="nil"/>
            </w:tcBorders>
            <w:vAlign w:val="center"/>
          </w:tcPr>
          <w:p w14:paraId="15433517">
            <w:pPr>
              <w:pStyle w:val="17"/>
              <w:ind w:firstLine="0" w:firstLineChars="0"/>
              <w:jc w:val="center"/>
              <w:rPr>
                <w:rFonts w:ascii="宋体" w:hAnsi="宋体"/>
                <w:b/>
                <w:bCs/>
                <w:sz w:val="24"/>
              </w:rPr>
            </w:pPr>
            <w:r>
              <w:rPr>
                <w:rFonts w:hint="eastAsia" w:ascii="宋体" w:hAnsi="宋体" w:cs="宋体"/>
                <w:b/>
                <w:bCs/>
                <w:color w:val="000000"/>
                <w:sz w:val="24"/>
              </w:rPr>
              <w:t>使用登记证编号</w:t>
            </w:r>
          </w:p>
        </w:tc>
        <w:tc>
          <w:tcPr>
            <w:tcW w:w="1187" w:type="dxa"/>
            <w:tcBorders>
              <w:tl2br w:val="nil"/>
              <w:tr2bl w:val="nil"/>
            </w:tcBorders>
            <w:vAlign w:val="center"/>
          </w:tcPr>
          <w:p w14:paraId="43CF5608">
            <w:pPr>
              <w:pStyle w:val="17"/>
              <w:ind w:firstLine="0" w:firstLineChars="0"/>
              <w:jc w:val="center"/>
              <w:rPr>
                <w:rFonts w:ascii="宋体" w:hAnsi="宋体"/>
                <w:b/>
                <w:bCs/>
                <w:sz w:val="24"/>
              </w:rPr>
            </w:pPr>
            <w:r>
              <w:rPr>
                <w:rFonts w:hint="eastAsia" w:ascii="宋体" w:hAnsi="宋体"/>
                <w:b/>
                <w:bCs/>
                <w:sz w:val="24"/>
              </w:rPr>
              <w:t>数量</w:t>
            </w:r>
          </w:p>
        </w:tc>
        <w:tc>
          <w:tcPr>
            <w:tcW w:w="1780" w:type="dxa"/>
            <w:tcBorders>
              <w:tl2br w:val="nil"/>
              <w:tr2bl w:val="nil"/>
            </w:tcBorders>
            <w:vAlign w:val="center"/>
          </w:tcPr>
          <w:p w14:paraId="1F163417">
            <w:pPr>
              <w:pStyle w:val="17"/>
              <w:ind w:left="48" w:leftChars="1" w:hanging="46" w:hangingChars="19"/>
              <w:jc w:val="center"/>
              <w:rPr>
                <w:rFonts w:ascii="宋体" w:hAnsi="宋体"/>
                <w:b/>
                <w:bCs/>
                <w:sz w:val="24"/>
              </w:rPr>
            </w:pPr>
            <w:r>
              <w:rPr>
                <w:rFonts w:hint="eastAsia" w:ascii="宋体" w:hAnsi="宋体"/>
                <w:b/>
                <w:bCs/>
                <w:sz w:val="24"/>
              </w:rPr>
              <w:t>层站门数</w:t>
            </w:r>
          </w:p>
        </w:tc>
      </w:tr>
      <w:tr w14:paraId="2CE41E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738" w:type="dxa"/>
            <w:tcBorders>
              <w:tl2br w:val="nil"/>
              <w:tr2bl w:val="nil"/>
            </w:tcBorders>
            <w:vAlign w:val="center"/>
          </w:tcPr>
          <w:p w14:paraId="4A42D161">
            <w:pPr>
              <w:pStyle w:val="17"/>
              <w:ind w:firstLine="240"/>
              <w:jc w:val="center"/>
              <w:rPr>
                <w:rFonts w:ascii="宋体" w:hAnsi="宋体"/>
                <w:sz w:val="24"/>
              </w:rPr>
            </w:pPr>
            <w:r>
              <w:rPr>
                <w:rFonts w:hint="eastAsia" w:ascii="宋体" w:hAnsi="宋体"/>
                <w:sz w:val="24"/>
              </w:rPr>
              <w:t>1</w:t>
            </w:r>
          </w:p>
        </w:tc>
        <w:tc>
          <w:tcPr>
            <w:tcW w:w="1640" w:type="dxa"/>
            <w:tcBorders>
              <w:tl2br w:val="nil"/>
              <w:tr2bl w:val="nil"/>
            </w:tcBorders>
            <w:vAlign w:val="center"/>
          </w:tcPr>
          <w:p w14:paraId="2950CEE2">
            <w:pPr>
              <w:pStyle w:val="17"/>
              <w:ind w:firstLine="240"/>
              <w:rPr>
                <w:rFonts w:ascii="宋体" w:hAnsi="宋体"/>
                <w:sz w:val="24"/>
              </w:rPr>
            </w:pPr>
            <w:r>
              <w:rPr>
                <w:rFonts w:hint="eastAsia" w:ascii="宋体" w:hAnsi="宋体" w:cs="宋体"/>
                <w:color w:val="000000"/>
                <w:sz w:val="24"/>
              </w:rPr>
              <w:t>住院部 左</w:t>
            </w:r>
          </w:p>
        </w:tc>
        <w:tc>
          <w:tcPr>
            <w:tcW w:w="2131" w:type="dxa"/>
            <w:tcBorders>
              <w:tl2br w:val="nil"/>
              <w:tr2bl w:val="nil"/>
            </w:tcBorders>
            <w:vAlign w:val="center"/>
          </w:tcPr>
          <w:p w14:paraId="716E332F">
            <w:pPr>
              <w:pStyle w:val="17"/>
              <w:ind w:firstLine="240"/>
              <w:jc w:val="center"/>
              <w:rPr>
                <w:rFonts w:ascii="宋体" w:hAnsi="宋体"/>
                <w:sz w:val="24"/>
              </w:rPr>
            </w:pPr>
            <w:r>
              <w:rPr>
                <w:rFonts w:hint="eastAsia" w:ascii="宋体" w:hAnsi="宋体"/>
                <w:sz w:val="24"/>
              </w:rPr>
              <w:t>蒂升电梯TE-GL</w:t>
            </w:r>
          </w:p>
        </w:tc>
        <w:tc>
          <w:tcPr>
            <w:tcW w:w="2132" w:type="dxa"/>
            <w:tcBorders>
              <w:tl2br w:val="nil"/>
              <w:tr2bl w:val="nil"/>
            </w:tcBorders>
            <w:vAlign w:val="center"/>
          </w:tcPr>
          <w:p w14:paraId="00F37D8E">
            <w:pPr>
              <w:pStyle w:val="17"/>
              <w:ind w:firstLine="240"/>
              <w:jc w:val="center"/>
              <w:rPr>
                <w:rFonts w:ascii="宋体" w:hAnsi="宋体"/>
                <w:sz w:val="24"/>
              </w:rPr>
            </w:pPr>
            <w:r>
              <w:rPr>
                <w:rFonts w:hint="eastAsia" w:ascii="宋体" w:hAnsi="宋体" w:cs="宋体"/>
                <w:color w:val="000000"/>
                <w:sz w:val="24"/>
              </w:rPr>
              <w:t>梯11浙J14940(17)</w:t>
            </w:r>
          </w:p>
        </w:tc>
        <w:tc>
          <w:tcPr>
            <w:tcW w:w="1187" w:type="dxa"/>
            <w:tcBorders>
              <w:tl2br w:val="nil"/>
              <w:tr2bl w:val="nil"/>
            </w:tcBorders>
            <w:vAlign w:val="center"/>
          </w:tcPr>
          <w:p w14:paraId="1B95570A">
            <w:pPr>
              <w:pStyle w:val="17"/>
              <w:ind w:firstLine="240"/>
              <w:jc w:val="center"/>
              <w:rPr>
                <w:rFonts w:ascii="宋体" w:hAnsi="宋体"/>
                <w:sz w:val="24"/>
              </w:rPr>
            </w:pPr>
            <w:r>
              <w:rPr>
                <w:rFonts w:hint="eastAsia" w:ascii="宋体" w:hAnsi="宋体"/>
                <w:sz w:val="24"/>
              </w:rPr>
              <w:t>1台</w:t>
            </w:r>
          </w:p>
        </w:tc>
        <w:tc>
          <w:tcPr>
            <w:tcW w:w="1780" w:type="dxa"/>
            <w:tcBorders>
              <w:tl2br w:val="nil"/>
              <w:tr2bl w:val="nil"/>
            </w:tcBorders>
            <w:vAlign w:val="center"/>
          </w:tcPr>
          <w:p w14:paraId="1B5ED4E5">
            <w:pPr>
              <w:pStyle w:val="17"/>
              <w:ind w:firstLine="240"/>
              <w:jc w:val="center"/>
              <w:rPr>
                <w:rFonts w:ascii="宋体" w:hAnsi="宋体"/>
                <w:sz w:val="24"/>
              </w:rPr>
            </w:pPr>
            <w:r>
              <w:rPr>
                <w:rFonts w:hint="eastAsia" w:ascii="宋体" w:hAnsi="宋体"/>
                <w:sz w:val="24"/>
              </w:rPr>
              <w:t>6层6站6门</w:t>
            </w:r>
          </w:p>
        </w:tc>
      </w:tr>
      <w:tr w14:paraId="470114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738" w:type="dxa"/>
            <w:tcBorders>
              <w:tl2br w:val="nil"/>
              <w:tr2bl w:val="nil"/>
            </w:tcBorders>
            <w:vAlign w:val="center"/>
          </w:tcPr>
          <w:p w14:paraId="6066EBDD">
            <w:pPr>
              <w:pStyle w:val="17"/>
              <w:ind w:firstLine="240"/>
              <w:jc w:val="center"/>
              <w:rPr>
                <w:rFonts w:ascii="宋体" w:hAnsi="宋体"/>
                <w:sz w:val="24"/>
              </w:rPr>
            </w:pPr>
            <w:r>
              <w:rPr>
                <w:rFonts w:hint="eastAsia" w:ascii="宋体" w:hAnsi="宋体"/>
                <w:sz w:val="24"/>
              </w:rPr>
              <w:t>2</w:t>
            </w:r>
          </w:p>
        </w:tc>
        <w:tc>
          <w:tcPr>
            <w:tcW w:w="1640" w:type="dxa"/>
            <w:tcBorders>
              <w:tl2br w:val="nil"/>
              <w:tr2bl w:val="nil"/>
            </w:tcBorders>
            <w:vAlign w:val="center"/>
          </w:tcPr>
          <w:p w14:paraId="02D9A298">
            <w:pPr>
              <w:pStyle w:val="17"/>
              <w:ind w:firstLine="240"/>
              <w:rPr>
                <w:rFonts w:ascii="宋体" w:hAnsi="宋体"/>
                <w:sz w:val="24"/>
              </w:rPr>
            </w:pPr>
            <w:r>
              <w:rPr>
                <w:rFonts w:hint="eastAsia" w:ascii="宋体" w:hAnsi="宋体" w:cs="宋体"/>
                <w:color w:val="000000"/>
                <w:sz w:val="24"/>
              </w:rPr>
              <w:t>住院部</w:t>
            </w:r>
          </w:p>
        </w:tc>
        <w:tc>
          <w:tcPr>
            <w:tcW w:w="2131" w:type="dxa"/>
            <w:tcBorders>
              <w:tl2br w:val="nil"/>
              <w:tr2bl w:val="nil"/>
            </w:tcBorders>
            <w:vAlign w:val="center"/>
          </w:tcPr>
          <w:p w14:paraId="55607D20">
            <w:pPr>
              <w:pStyle w:val="17"/>
              <w:ind w:firstLine="240"/>
              <w:jc w:val="center"/>
              <w:rPr>
                <w:rFonts w:ascii="宋体" w:hAnsi="宋体"/>
                <w:sz w:val="24"/>
              </w:rPr>
            </w:pPr>
            <w:r>
              <w:rPr>
                <w:rFonts w:hint="eastAsia" w:ascii="宋体" w:hAnsi="宋体"/>
                <w:sz w:val="24"/>
              </w:rPr>
              <w:t>蒂升电梯TE-GL</w:t>
            </w:r>
          </w:p>
        </w:tc>
        <w:tc>
          <w:tcPr>
            <w:tcW w:w="2132" w:type="dxa"/>
            <w:tcBorders>
              <w:tl2br w:val="nil"/>
              <w:tr2bl w:val="nil"/>
            </w:tcBorders>
            <w:vAlign w:val="center"/>
          </w:tcPr>
          <w:p w14:paraId="651B5B23">
            <w:pPr>
              <w:pStyle w:val="17"/>
              <w:ind w:firstLine="240"/>
              <w:jc w:val="center"/>
              <w:rPr>
                <w:rFonts w:ascii="宋体" w:hAnsi="宋体"/>
                <w:sz w:val="24"/>
              </w:rPr>
            </w:pPr>
            <w:r>
              <w:rPr>
                <w:rFonts w:hint="eastAsia" w:ascii="宋体" w:hAnsi="宋体" w:cs="宋体"/>
                <w:color w:val="000000"/>
                <w:sz w:val="24"/>
              </w:rPr>
              <w:t>梯11浙J14938(17)</w:t>
            </w:r>
          </w:p>
        </w:tc>
        <w:tc>
          <w:tcPr>
            <w:tcW w:w="1187" w:type="dxa"/>
            <w:tcBorders>
              <w:tl2br w:val="nil"/>
              <w:tr2bl w:val="nil"/>
            </w:tcBorders>
            <w:vAlign w:val="center"/>
          </w:tcPr>
          <w:p w14:paraId="63C69812">
            <w:pPr>
              <w:pStyle w:val="17"/>
              <w:ind w:firstLine="240"/>
              <w:jc w:val="center"/>
              <w:rPr>
                <w:rFonts w:ascii="宋体" w:hAnsi="宋体"/>
                <w:sz w:val="24"/>
              </w:rPr>
            </w:pPr>
            <w:r>
              <w:rPr>
                <w:rFonts w:hint="eastAsia" w:ascii="宋体" w:hAnsi="宋体"/>
                <w:sz w:val="24"/>
              </w:rPr>
              <w:t>1台</w:t>
            </w:r>
          </w:p>
        </w:tc>
        <w:tc>
          <w:tcPr>
            <w:tcW w:w="1780" w:type="dxa"/>
            <w:tcBorders>
              <w:tl2br w:val="nil"/>
              <w:tr2bl w:val="nil"/>
            </w:tcBorders>
            <w:vAlign w:val="center"/>
          </w:tcPr>
          <w:p w14:paraId="2E98DCA3">
            <w:pPr>
              <w:pStyle w:val="17"/>
              <w:ind w:firstLine="240"/>
              <w:jc w:val="center"/>
              <w:rPr>
                <w:rFonts w:ascii="宋体" w:hAnsi="宋体"/>
                <w:sz w:val="24"/>
              </w:rPr>
            </w:pPr>
            <w:r>
              <w:rPr>
                <w:rFonts w:hint="eastAsia" w:ascii="宋体" w:hAnsi="宋体"/>
                <w:sz w:val="24"/>
              </w:rPr>
              <w:t>6层6站6门</w:t>
            </w:r>
          </w:p>
        </w:tc>
      </w:tr>
      <w:tr w14:paraId="562599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738" w:type="dxa"/>
            <w:tcBorders>
              <w:tl2br w:val="nil"/>
              <w:tr2bl w:val="nil"/>
            </w:tcBorders>
            <w:vAlign w:val="center"/>
          </w:tcPr>
          <w:p w14:paraId="061B181C">
            <w:pPr>
              <w:pStyle w:val="17"/>
              <w:ind w:firstLine="240"/>
              <w:jc w:val="center"/>
              <w:rPr>
                <w:rFonts w:ascii="宋体" w:hAnsi="宋体"/>
                <w:sz w:val="24"/>
              </w:rPr>
            </w:pPr>
            <w:r>
              <w:rPr>
                <w:rFonts w:hint="eastAsia" w:ascii="宋体" w:hAnsi="宋体"/>
                <w:sz w:val="24"/>
              </w:rPr>
              <w:t>3</w:t>
            </w:r>
          </w:p>
        </w:tc>
        <w:tc>
          <w:tcPr>
            <w:tcW w:w="1640" w:type="dxa"/>
            <w:tcBorders>
              <w:tl2br w:val="nil"/>
              <w:tr2bl w:val="nil"/>
            </w:tcBorders>
            <w:vAlign w:val="center"/>
          </w:tcPr>
          <w:p w14:paraId="53CDE898">
            <w:pPr>
              <w:pStyle w:val="17"/>
              <w:ind w:firstLine="240"/>
              <w:rPr>
                <w:rFonts w:ascii="宋体" w:hAnsi="宋体"/>
                <w:sz w:val="24"/>
              </w:rPr>
            </w:pPr>
            <w:r>
              <w:rPr>
                <w:rFonts w:hint="eastAsia" w:ascii="宋体" w:hAnsi="宋体" w:cs="宋体"/>
                <w:color w:val="000000"/>
                <w:sz w:val="24"/>
              </w:rPr>
              <w:t>住院部</w:t>
            </w:r>
          </w:p>
        </w:tc>
        <w:tc>
          <w:tcPr>
            <w:tcW w:w="2131" w:type="dxa"/>
            <w:tcBorders>
              <w:tl2br w:val="nil"/>
              <w:tr2bl w:val="nil"/>
            </w:tcBorders>
            <w:vAlign w:val="center"/>
          </w:tcPr>
          <w:p w14:paraId="7E8B732F">
            <w:pPr>
              <w:pStyle w:val="17"/>
              <w:ind w:firstLine="240"/>
              <w:jc w:val="center"/>
              <w:rPr>
                <w:rFonts w:ascii="宋体" w:hAnsi="宋体"/>
                <w:sz w:val="24"/>
              </w:rPr>
            </w:pPr>
            <w:r>
              <w:rPr>
                <w:rFonts w:hint="eastAsia" w:ascii="宋体" w:hAnsi="宋体"/>
                <w:sz w:val="24"/>
              </w:rPr>
              <w:t>蒂升电梯TE-GL</w:t>
            </w:r>
          </w:p>
        </w:tc>
        <w:tc>
          <w:tcPr>
            <w:tcW w:w="2132" w:type="dxa"/>
            <w:tcBorders>
              <w:tl2br w:val="nil"/>
              <w:tr2bl w:val="nil"/>
            </w:tcBorders>
            <w:vAlign w:val="center"/>
          </w:tcPr>
          <w:p w14:paraId="14CD63C0">
            <w:pPr>
              <w:pStyle w:val="17"/>
              <w:ind w:firstLine="240"/>
              <w:jc w:val="center"/>
              <w:rPr>
                <w:rFonts w:ascii="宋体" w:hAnsi="宋体"/>
                <w:sz w:val="24"/>
              </w:rPr>
            </w:pPr>
            <w:r>
              <w:rPr>
                <w:rFonts w:hint="eastAsia" w:ascii="宋体" w:hAnsi="宋体" w:cs="宋体"/>
                <w:color w:val="000000"/>
                <w:sz w:val="24"/>
              </w:rPr>
              <w:t>梯11浙J14936(17)</w:t>
            </w:r>
          </w:p>
        </w:tc>
        <w:tc>
          <w:tcPr>
            <w:tcW w:w="1187" w:type="dxa"/>
            <w:tcBorders>
              <w:tl2br w:val="nil"/>
              <w:tr2bl w:val="nil"/>
            </w:tcBorders>
            <w:vAlign w:val="center"/>
          </w:tcPr>
          <w:p w14:paraId="45C1C7D8">
            <w:pPr>
              <w:pStyle w:val="17"/>
              <w:ind w:firstLine="240"/>
              <w:jc w:val="center"/>
              <w:rPr>
                <w:rFonts w:ascii="宋体" w:hAnsi="宋体"/>
                <w:sz w:val="24"/>
              </w:rPr>
            </w:pPr>
            <w:r>
              <w:rPr>
                <w:rFonts w:hint="eastAsia" w:ascii="宋体" w:hAnsi="宋体"/>
                <w:sz w:val="24"/>
              </w:rPr>
              <w:t>1台</w:t>
            </w:r>
          </w:p>
        </w:tc>
        <w:tc>
          <w:tcPr>
            <w:tcW w:w="1780" w:type="dxa"/>
            <w:tcBorders>
              <w:tl2br w:val="nil"/>
              <w:tr2bl w:val="nil"/>
            </w:tcBorders>
            <w:vAlign w:val="center"/>
          </w:tcPr>
          <w:p w14:paraId="0F27BA2E">
            <w:pPr>
              <w:pStyle w:val="17"/>
              <w:ind w:firstLine="240"/>
              <w:jc w:val="center"/>
              <w:rPr>
                <w:rFonts w:ascii="宋体" w:hAnsi="宋体"/>
                <w:sz w:val="24"/>
              </w:rPr>
            </w:pPr>
            <w:r>
              <w:rPr>
                <w:rFonts w:hint="eastAsia" w:ascii="宋体" w:hAnsi="宋体"/>
                <w:sz w:val="24"/>
              </w:rPr>
              <w:t>6层6站6门</w:t>
            </w:r>
          </w:p>
        </w:tc>
      </w:tr>
      <w:tr w14:paraId="7A9F3C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738" w:type="dxa"/>
            <w:tcBorders>
              <w:tl2br w:val="nil"/>
              <w:tr2bl w:val="nil"/>
            </w:tcBorders>
            <w:vAlign w:val="center"/>
          </w:tcPr>
          <w:p w14:paraId="25E72D06">
            <w:pPr>
              <w:pStyle w:val="17"/>
              <w:ind w:firstLine="240"/>
              <w:jc w:val="center"/>
              <w:rPr>
                <w:rFonts w:ascii="宋体" w:hAnsi="宋体"/>
                <w:sz w:val="24"/>
              </w:rPr>
            </w:pPr>
            <w:r>
              <w:rPr>
                <w:rFonts w:hint="eastAsia" w:ascii="宋体" w:hAnsi="宋体"/>
                <w:sz w:val="24"/>
              </w:rPr>
              <w:t>4</w:t>
            </w:r>
          </w:p>
        </w:tc>
        <w:tc>
          <w:tcPr>
            <w:tcW w:w="1640" w:type="dxa"/>
            <w:tcBorders>
              <w:tl2br w:val="nil"/>
              <w:tr2bl w:val="nil"/>
            </w:tcBorders>
            <w:vAlign w:val="center"/>
          </w:tcPr>
          <w:p w14:paraId="31D88E83">
            <w:pPr>
              <w:pStyle w:val="17"/>
              <w:ind w:firstLine="240"/>
              <w:rPr>
                <w:rFonts w:ascii="宋体" w:hAnsi="宋体"/>
                <w:sz w:val="24"/>
              </w:rPr>
            </w:pPr>
            <w:r>
              <w:rPr>
                <w:rFonts w:hint="eastAsia" w:ascii="宋体" w:hAnsi="宋体"/>
                <w:sz w:val="24"/>
              </w:rPr>
              <w:t>门诊楼</w:t>
            </w:r>
          </w:p>
        </w:tc>
        <w:tc>
          <w:tcPr>
            <w:tcW w:w="2131" w:type="dxa"/>
            <w:tcBorders>
              <w:tl2br w:val="nil"/>
              <w:tr2bl w:val="nil"/>
            </w:tcBorders>
            <w:vAlign w:val="center"/>
          </w:tcPr>
          <w:p w14:paraId="3856287B">
            <w:pPr>
              <w:pStyle w:val="17"/>
              <w:ind w:firstLine="240"/>
              <w:jc w:val="center"/>
              <w:rPr>
                <w:rFonts w:ascii="宋体" w:hAnsi="宋体"/>
                <w:sz w:val="24"/>
              </w:rPr>
            </w:pPr>
            <w:r>
              <w:rPr>
                <w:rFonts w:hint="eastAsia" w:ascii="宋体" w:hAnsi="宋体"/>
                <w:sz w:val="24"/>
              </w:rPr>
              <w:t>蒂升电梯TE-GL</w:t>
            </w:r>
          </w:p>
        </w:tc>
        <w:tc>
          <w:tcPr>
            <w:tcW w:w="2132" w:type="dxa"/>
            <w:tcBorders>
              <w:tl2br w:val="nil"/>
              <w:tr2bl w:val="nil"/>
            </w:tcBorders>
            <w:vAlign w:val="center"/>
          </w:tcPr>
          <w:p w14:paraId="141E8695">
            <w:pPr>
              <w:pStyle w:val="17"/>
              <w:ind w:firstLine="240"/>
              <w:jc w:val="center"/>
              <w:rPr>
                <w:rFonts w:ascii="宋体" w:hAnsi="宋体"/>
                <w:sz w:val="24"/>
              </w:rPr>
            </w:pPr>
            <w:r>
              <w:rPr>
                <w:rFonts w:hint="eastAsia" w:ascii="宋体" w:hAnsi="宋体" w:cs="宋体"/>
                <w:color w:val="000000"/>
                <w:sz w:val="24"/>
              </w:rPr>
              <w:t>梯11浙J14937(17)</w:t>
            </w:r>
          </w:p>
        </w:tc>
        <w:tc>
          <w:tcPr>
            <w:tcW w:w="1187" w:type="dxa"/>
            <w:tcBorders>
              <w:tl2br w:val="nil"/>
              <w:tr2bl w:val="nil"/>
            </w:tcBorders>
            <w:vAlign w:val="center"/>
          </w:tcPr>
          <w:p w14:paraId="54F98C65">
            <w:pPr>
              <w:pStyle w:val="17"/>
              <w:ind w:firstLine="240"/>
              <w:jc w:val="center"/>
              <w:rPr>
                <w:rFonts w:ascii="宋体" w:hAnsi="宋体"/>
                <w:sz w:val="24"/>
              </w:rPr>
            </w:pPr>
            <w:r>
              <w:rPr>
                <w:rFonts w:hint="eastAsia" w:ascii="宋体" w:hAnsi="宋体"/>
                <w:sz w:val="24"/>
              </w:rPr>
              <w:t>1台</w:t>
            </w:r>
          </w:p>
        </w:tc>
        <w:tc>
          <w:tcPr>
            <w:tcW w:w="1780" w:type="dxa"/>
            <w:tcBorders>
              <w:tl2br w:val="nil"/>
              <w:tr2bl w:val="nil"/>
            </w:tcBorders>
            <w:vAlign w:val="center"/>
          </w:tcPr>
          <w:p w14:paraId="752B43AC">
            <w:pPr>
              <w:pStyle w:val="17"/>
              <w:ind w:firstLine="240"/>
              <w:rPr>
                <w:rFonts w:ascii="宋体" w:hAnsi="宋体"/>
                <w:sz w:val="24"/>
              </w:rPr>
            </w:pPr>
            <w:r>
              <w:rPr>
                <w:rFonts w:hint="eastAsia" w:ascii="宋体" w:hAnsi="宋体"/>
                <w:sz w:val="24"/>
              </w:rPr>
              <w:t>5层5站5门</w:t>
            </w:r>
          </w:p>
        </w:tc>
      </w:tr>
      <w:tr w14:paraId="4259C0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738" w:type="dxa"/>
            <w:tcBorders>
              <w:tl2br w:val="nil"/>
              <w:tr2bl w:val="nil"/>
            </w:tcBorders>
            <w:vAlign w:val="center"/>
          </w:tcPr>
          <w:p w14:paraId="31781D0A">
            <w:pPr>
              <w:pStyle w:val="17"/>
              <w:ind w:firstLine="240"/>
              <w:jc w:val="center"/>
              <w:rPr>
                <w:rFonts w:ascii="宋体" w:hAnsi="宋体"/>
                <w:sz w:val="24"/>
              </w:rPr>
            </w:pPr>
            <w:r>
              <w:rPr>
                <w:rFonts w:hint="eastAsia" w:ascii="宋体" w:hAnsi="宋体"/>
                <w:sz w:val="24"/>
              </w:rPr>
              <w:t>5</w:t>
            </w:r>
          </w:p>
        </w:tc>
        <w:tc>
          <w:tcPr>
            <w:tcW w:w="1640" w:type="dxa"/>
            <w:tcBorders>
              <w:tl2br w:val="nil"/>
              <w:tr2bl w:val="nil"/>
            </w:tcBorders>
            <w:vAlign w:val="center"/>
          </w:tcPr>
          <w:p w14:paraId="6DBBB844">
            <w:pPr>
              <w:pStyle w:val="17"/>
              <w:ind w:firstLine="240"/>
              <w:rPr>
                <w:rFonts w:ascii="宋体" w:hAnsi="宋体"/>
                <w:sz w:val="24"/>
              </w:rPr>
            </w:pPr>
            <w:r>
              <w:rPr>
                <w:rFonts w:hint="eastAsia" w:ascii="宋体" w:hAnsi="宋体"/>
                <w:sz w:val="24"/>
              </w:rPr>
              <w:t>门诊楼</w:t>
            </w:r>
          </w:p>
        </w:tc>
        <w:tc>
          <w:tcPr>
            <w:tcW w:w="2131" w:type="dxa"/>
            <w:tcBorders>
              <w:tl2br w:val="nil"/>
              <w:tr2bl w:val="nil"/>
            </w:tcBorders>
            <w:vAlign w:val="center"/>
          </w:tcPr>
          <w:p w14:paraId="25FBE6D6">
            <w:pPr>
              <w:pStyle w:val="17"/>
              <w:ind w:firstLine="240"/>
              <w:jc w:val="center"/>
              <w:rPr>
                <w:rFonts w:ascii="宋体" w:hAnsi="宋体"/>
                <w:sz w:val="24"/>
              </w:rPr>
            </w:pPr>
            <w:r>
              <w:rPr>
                <w:rFonts w:hint="eastAsia" w:ascii="宋体" w:hAnsi="宋体"/>
                <w:sz w:val="24"/>
              </w:rPr>
              <w:t>蒂升电梯TE-GL</w:t>
            </w:r>
          </w:p>
        </w:tc>
        <w:tc>
          <w:tcPr>
            <w:tcW w:w="2132" w:type="dxa"/>
            <w:tcBorders>
              <w:tl2br w:val="nil"/>
              <w:tr2bl w:val="nil"/>
            </w:tcBorders>
            <w:vAlign w:val="center"/>
          </w:tcPr>
          <w:p w14:paraId="1EBEAA72">
            <w:pPr>
              <w:pStyle w:val="17"/>
              <w:ind w:firstLine="240"/>
              <w:jc w:val="center"/>
              <w:rPr>
                <w:rFonts w:ascii="宋体" w:hAnsi="宋体"/>
                <w:sz w:val="24"/>
              </w:rPr>
            </w:pPr>
            <w:r>
              <w:rPr>
                <w:rFonts w:hint="eastAsia" w:ascii="宋体" w:hAnsi="宋体" w:cs="宋体"/>
                <w:color w:val="000000"/>
                <w:sz w:val="24"/>
              </w:rPr>
              <w:t>梯11浙J14941(17)</w:t>
            </w:r>
          </w:p>
        </w:tc>
        <w:tc>
          <w:tcPr>
            <w:tcW w:w="1187" w:type="dxa"/>
            <w:tcBorders>
              <w:tl2br w:val="nil"/>
              <w:tr2bl w:val="nil"/>
            </w:tcBorders>
            <w:vAlign w:val="center"/>
          </w:tcPr>
          <w:p w14:paraId="42B0C895">
            <w:pPr>
              <w:pStyle w:val="17"/>
              <w:ind w:firstLine="240"/>
              <w:jc w:val="center"/>
              <w:rPr>
                <w:rFonts w:ascii="宋体" w:hAnsi="宋体"/>
                <w:sz w:val="24"/>
              </w:rPr>
            </w:pPr>
            <w:r>
              <w:rPr>
                <w:rFonts w:hint="eastAsia" w:ascii="宋体" w:hAnsi="宋体"/>
                <w:sz w:val="24"/>
              </w:rPr>
              <w:t>1台</w:t>
            </w:r>
          </w:p>
        </w:tc>
        <w:tc>
          <w:tcPr>
            <w:tcW w:w="1780" w:type="dxa"/>
            <w:tcBorders>
              <w:tl2br w:val="nil"/>
              <w:tr2bl w:val="nil"/>
            </w:tcBorders>
            <w:vAlign w:val="center"/>
          </w:tcPr>
          <w:p w14:paraId="48C2E75E">
            <w:pPr>
              <w:pStyle w:val="17"/>
              <w:ind w:firstLine="240"/>
              <w:rPr>
                <w:rFonts w:ascii="宋体" w:hAnsi="宋体"/>
                <w:sz w:val="24"/>
              </w:rPr>
            </w:pPr>
            <w:r>
              <w:rPr>
                <w:rFonts w:hint="eastAsia" w:ascii="宋体" w:hAnsi="宋体"/>
                <w:sz w:val="24"/>
              </w:rPr>
              <w:t>5层5站5门</w:t>
            </w:r>
          </w:p>
        </w:tc>
      </w:tr>
      <w:tr w14:paraId="5D72C4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738" w:type="dxa"/>
            <w:tcBorders>
              <w:tl2br w:val="nil"/>
              <w:tr2bl w:val="nil"/>
            </w:tcBorders>
            <w:vAlign w:val="center"/>
          </w:tcPr>
          <w:p w14:paraId="4613EEAA">
            <w:pPr>
              <w:pStyle w:val="17"/>
              <w:ind w:firstLine="240"/>
              <w:jc w:val="center"/>
              <w:rPr>
                <w:rFonts w:ascii="宋体" w:hAnsi="宋体"/>
                <w:sz w:val="24"/>
              </w:rPr>
            </w:pPr>
            <w:r>
              <w:rPr>
                <w:rFonts w:hint="eastAsia" w:ascii="宋体" w:hAnsi="宋体"/>
                <w:sz w:val="24"/>
              </w:rPr>
              <w:t>6</w:t>
            </w:r>
          </w:p>
        </w:tc>
        <w:tc>
          <w:tcPr>
            <w:tcW w:w="1640" w:type="dxa"/>
            <w:tcBorders>
              <w:tl2br w:val="nil"/>
              <w:tr2bl w:val="nil"/>
            </w:tcBorders>
            <w:vAlign w:val="center"/>
          </w:tcPr>
          <w:p w14:paraId="169D3AB9">
            <w:pPr>
              <w:pStyle w:val="17"/>
              <w:ind w:firstLine="240"/>
              <w:rPr>
                <w:rFonts w:ascii="宋体" w:hAnsi="宋体"/>
                <w:sz w:val="24"/>
              </w:rPr>
            </w:pPr>
            <w:r>
              <w:rPr>
                <w:rFonts w:hint="eastAsia" w:ascii="宋体" w:hAnsi="宋体"/>
                <w:sz w:val="24"/>
              </w:rPr>
              <w:t>门诊楼</w:t>
            </w:r>
          </w:p>
        </w:tc>
        <w:tc>
          <w:tcPr>
            <w:tcW w:w="2131" w:type="dxa"/>
            <w:tcBorders>
              <w:tl2br w:val="nil"/>
              <w:tr2bl w:val="nil"/>
            </w:tcBorders>
            <w:shd w:val="clear" w:color="auto" w:fill="auto"/>
            <w:vAlign w:val="center"/>
          </w:tcPr>
          <w:p w14:paraId="16294EB5">
            <w:pPr>
              <w:pStyle w:val="17"/>
              <w:ind w:firstLine="240"/>
              <w:jc w:val="center"/>
              <w:rPr>
                <w:rFonts w:ascii="宋体" w:hAnsi="宋体"/>
                <w:sz w:val="24"/>
              </w:rPr>
            </w:pPr>
            <w:r>
              <w:rPr>
                <w:rFonts w:hint="eastAsia" w:ascii="宋体" w:hAnsi="宋体"/>
                <w:sz w:val="24"/>
              </w:rPr>
              <w:t>蒂升电梯TE-EvolutionlL</w:t>
            </w:r>
          </w:p>
        </w:tc>
        <w:tc>
          <w:tcPr>
            <w:tcW w:w="2132" w:type="dxa"/>
            <w:tcBorders>
              <w:tl2br w:val="nil"/>
              <w:tr2bl w:val="nil"/>
            </w:tcBorders>
            <w:vAlign w:val="center"/>
          </w:tcPr>
          <w:p w14:paraId="4CF62A87">
            <w:pPr>
              <w:pStyle w:val="17"/>
              <w:ind w:firstLine="240"/>
              <w:jc w:val="center"/>
              <w:rPr>
                <w:rFonts w:ascii="宋体" w:hAnsi="宋体"/>
                <w:sz w:val="24"/>
              </w:rPr>
            </w:pPr>
            <w:r>
              <w:rPr>
                <w:rFonts w:hint="eastAsia" w:ascii="宋体" w:hAnsi="宋体" w:cs="宋体"/>
                <w:color w:val="000000"/>
                <w:sz w:val="24"/>
              </w:rPr>
              <w:t>梯11浙J14932(17)</w:t>
            </w:r>
          </w:p>
        </w:tc>
        <w:tc>
          <w:tcPr>
            <w:tcW w:w="1187" w:type="dxa"/>
            <w:tcBorders>
              <w:tl2br w:val="nil"/>
              <w:tr2bl w:val="nil"/>
            </w:tcBorders>
            <w:vAlign w:val="center"/>
          </w:tcPr>
          <w:p w14:paraId="6559AEA1">
            <w:pPr>
              <w:pStyle w:val="17"/>
              <w:ind w:firstLine="240"/>
              <w:jc w:val="center"/>
              <w:rPr>
                <w:rFonts w:ascii="宋体" w:hAnsi="宋体"/>
                <w:sz w:val="24"/>
              </w:rPr>
            </w:pPr>
            <w:r>
              <w:rPr>
                <w:rFonts w:hint="eastAsia" w:ascii="宋体" w:hAnsi="宋体"/>
                <w:sz w:val="24"/>
              </w:rPr>
              <w:t>1台</w:t>
            </w:r>
          </w:p>
        </w:tc>
        <w:tc>
          <w:tcPr>
            <w:tcW w:w="1780" w:type="dxa"/>
            <w:tcBorders>
              <w:tl2br w:val="nil"/>
              <w:tr2bl w:val="nil"/>
            </w:tcBorders>
            <w:vAlign w:val="center"/>
          </w:tcPr>
          <w:p w14:paraId="5F22D720">
            <w:pPr>
              <w:pStyle w:val="17"/>
              <w:ind w:firstLine="240"/>
              <w:rPr>
                <w:rFonts w:ascii="宋体" w:hAnsi="宋体"/>
                <w:sz w:val="24"/>
              </w:rPr>
            </w:pPr>
            <w:r>
              <w:rPr>
                <w:rFonts w:hint="eastAsia" w:ascii="宋体" w:hAnsi="宋体"/>
                <w:sz w:val="24"/>
              </w:rPr>
              <w:t>5层5站5门</w:t>
            </w:r>
          </w:p>
        </w:tc>
      </w:tr>
      <w:tr w14:paraId="18E696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738" w:type="dxa"/>
            <w:tcBorders>
              <w:tl2br w:val="nil"/>
              <w:tr2bl w:val="nil"/>
            </w:tcBorders>
            <w:vAlign w:val="center"/>
          </w:tcPr>
          <w:p w14:paraId="7C8B819B">
            <w:pPr>
              <w:pStyle w:val="17"/>
              <w:ind w:firstLine="240"/>
              <w:jc w:val="center"/>
              <w:rPr>
                <w:rFonts w:ascii="宋体" w:hAnsi="宋体"/>
                <w:sz w:val="24"/>
              </w:rPr>
            </w:pPr>
            <w:r>
              <w:rPr>
                <w:rFonts w:hint="eastAsia" w:ascii="宋体" w:hAnsi="宋体"/>
                <w:sz w:val="24"/>
              </w:rPr>
              <w:t>7</w:t>
            </w:r>
          </w:p>
        </w:tc>
        <w:tc>
          <w:tcPr>
            <w:tcW w:w="1640" w:type="dxa"/>
            <w:tcBorders>
              <w:tl2br w:val="nil"/>
              <w:tr2bl w:val="nil"/>
            </w:tcBorders>
            <w:vAlign w:val="center"/>
          </w:tcPr>
          <w:p w14:paraId="21251B80">
            <w:pPr>
              <w:pStyle w:val="17"/>
              <w:ind w:firstLine="240"/>
              <w:rPr>
                <w:rFonts w:ascii="宋体" w:hAnsi="宋体"/>
                <w:sz w:val="24"/>
              </w:rPr>
            </w:pPr>
            <w:r>
              <w:rPr>
                <w:rFonts w:hint="eastAsia" w:ascii="宋体" w:hAnsi="宋体" w:cs="宋体"/>
                <w:color w:val="000000"/>
                <w:sz w:val="24"/>
              </w:rPr>
              <w:t>住院部 中</w:t>
            </w:r>
          </w:p>
        </w:tc>
        <w:tc>
          <w:tcPr>
            <w:tcW w:w="2131" w:type="dxa"/>
            <w:tcBorders>
              <w:tl2br w:val="nil"/>
              <w:tr2bl w:val="nil"/>
            </w:tcBorders>
            <w:vAlign w:val="center"/>
          </w:tcPr>
          <w:p w14:paraId="7DE6BBFD">
            <w:pPr>
              <w:pStyle w:val="17"/>
              <w:ind w:firstLine="240"/>
              <w:jc w:val="center"/>
              <w:rPr>
                <w:rFonts w:ascii="宋体" w:hAnsi="宋体"/>
                <w:sz w:val="24"/>
              </w:rPr>
            </w:pPr>
            <w:r>
              <w:rPr>
                <w:rFonts w:hint="eastAsia" w:ascii="宋体" w:hAnsi="宋体"/>
                <w:sz w:val="24"/>
              </w:rPr>
              <w:t>蒂升电梯TE-GL</w:t>
            </w:r>
          </w:p>
        </w:tc>
        <w:tc>
          <w:tcPr>
            <w:tcW w:w="2132" w:type="dxa"/>
            <w:tcBorders>
              <w:tl2br w:val="nil"/>
              <w:tr2bl w:val="nil"/>
            </w:tcBorders>
            <w:vAlign w:val="center"/>
          </w:tcPr>
          <w:p w14:paraId="78E6A617">
            <w:pPr>
              <w:pStyle w:val="17"/>
              <w:ind w:firstLine="240"/>
              <w:jc w:val="center"/>
              <w:rPr>
                <w:rFonts w:ascii="宋体" w:hAnsi="宋体"/>
                <w:sz w:val="24"/>
              </w:rPr>
            </w:pPr>
            <w:r>
              <w:rPr>
                <w:rFonts w:hint="eastAsia" w:ascii="宋体" w:hAnsi="宋体" w:cs="宋体"/>
                <w:color w:val="000000"/>
                <w:sz w:val="24"/>
              </w:rPr>
              <w:t>梯11浙J14935(17)</w:t>
            </w:r>
          </w:p>
        </w:tc>
        <w:tc>
          <w:tcPr>
            <w:tcW w:w="1187" w:type="dxa"/>
            <w:tcBorders>
              <w:tl2br w:val="nil"/>
              <w:tr2bl w:val="nil"/>
            </w:tcBorders>
            <w:vAlign w:val="center"/>
          </w:tcPr>
          <w:p w14:paraId="04A7D88E">
            <w:pPr>
              <w:pStyle w:val="17"/>
              <w:ind w:firstLine="240"/>
              <w:jc w:val="center"/>
              <w:rPr>
                <w:rFonts w:ascii="宋体" w:hAnsi="宋体"/>
                <w:sz w:val="24"/>
              </w:rPr>
            </w:pPr>
            <w:r>
              <w:rPr>
                <w:rFonts w:hint="eastAsia" w:ascii="宋体" w:hAnsi="宋体"/>
                <w:sz w:val="24"/>
              </w:rPr>
              <w:t>1台</w:t>
            </w:r>
          </w:p>
        </w:tc>
        <w:tc>
          <w:tcPr>
            <w:tcW w:w="1780" w:type="dxa"/>
            <w:tcBorders>
              <w:tl2br w:val="nil"/>
              <w:tr2bl w:val="nil"/>
            </w:tcBorders>
            <w:vAlign w:val="center"/>
          </w:tcPr>
          <w:p w14:paraId="4F156A23">
            <w:pPr>
              <w:pStyle w:val="17"/>
              <w:ind w:firstLine="240"/>
              <w:jc w:val="center"/>
              <w:rPr>
                <w:rFonts w:ascii="宋体" w:hAnsi="宋体"/>
                <w:sz w:val="24"/>
              </w:rPr>
            </w:pPr>
            <w:r>
              <w:rPr>
                <w:rFonts w:hint="eastAsia" w:ascii="宋体" w:hAnsi="宋体"/>
                <w:sz w:val="24"/>
              </w:rPr>
              <w:t>6层6站6门</w:t>
            </w:r>
          </w:p>
        </w:tc>
      </w:tr>
      <w:tr w14:paraId="536BBA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738" w:type="dxa"/>
            <w:tcBorders>
              <w:tl2br w:val="nil"/>
              <w:tr2bl w:val="nil"/>
            </w:tcBorders>
            <w:vAlign w:val="center"/>
          </w:tcPr>
          <w:p w14:paraId="7FB7B3F0">
            <w:pPr>
              <w:pStyle w:val="17"/>
              <w:ind w:firstLine="240"/>
              <w:jc w:val="center"/>
              <w:rPr>
                <w:rFonts w:ascii="宋体" w:hAnsi="宋体"/>
                <w:sz w:val="24"/>
              </w:rPr>
            </w:pPr>
            <w:r>
              <w:rPr>
                <w:rFonts w:hint="eastAsia" w:ascii="宋体" w:hAnsi="宋体"/>
                <w:sz w:val="24"/>
              </w:rPr>
              <w:t>8</w:t>
            </w:r>
          </w:p>
        </w:tc>
        <w:tc>
          <w:tcPr>
            <w:tcW w:w="1640" w:type="dxa"/>
            <w:tcBorders>
              <w:tl2br w:val="nil"/>
              <w:tr2bl w:val="nil"/>
            </w:tcBorders>
            <w:vAlign w:val="center"/>
          </w:tcPr>
          <w:p w14:paraId="7DDAC040">
            <w:pPr>
              <w:pStyle w:val="17"/>
              <w:ind w:firstLine="240"/>
              <w:rPr>
                <w:rFonts w:ascii="宋体" w:hAnsi="宋体"/>
                <w:sz w:val="24"/>
              </w:rPr>
            </w:pPr>
            <w:r>
              <w:rPr>
                <w:rFonts w:hint="eastAsia" w:ascii="宋体" w:hAnsi="宋体" w:cs="宋体"/>
                <w:color w:val="000000"/>
                <w:sz w:val="24"/>
              </w:rPr>
              <w:t xml:space="preserve">住院部 </w:t>
            </w:r>
          </w:p>
        </w:tc>
        <w:tc>
          <w:tcPr>
            <w:tcW w:w="2131" w:type="dxa"/>
            <w:tcBorders>
              <w:tl2br w:val="nil"/>
              <w:tr2bl w:val="nil"/>
            </w:tcBorders>
            <w:vAlign w:val="center"/>
          </w:tcPr>
          <w:p w14:paraId="77AA3F0C">
            <w:pPr>
              <w:pStyle w:val="17"/>
              <w:ind w:firstLine="240"/>
              <w:jc w:val="center"/>
              <w:rPr>
                <w:rFonts w:ascii="宋体" w:hAnsi="宋体"/>
                <w:sz w:val="24"/>
              </w:rPr>
            </w:pPr>
            <w:r>
              <w:rPr>
                <w:rFonts w:hint="eastAsia" w:ascii="宋体" w:hAnsi="宋体"/>
                <w:sz w:val="24"/>
              </w:rPr>
              <w:t>蒂升电梯TE-GL</w:t>
            </w:r>
          </w:p>
        </w:tc>
        <w:tc>
          <w:tcPr>
            <w:tcW w:w="2132" w:type="dxa"/>
            <w:tcBorders>
              <w:tl2br w:val="nil"/>
              <w:tr2bl w:val="nil"/>
            </w:tcBorders>
            <w:vAlign w:val="center"/>
          </w:tcPr>
          <w:p w14:paraId="1CB1CAE3">
            <w:pPr>
              <w:pStyle w:val="17"/>
              <w:ind w:firstLine="240"/>
              <w:jc w:val="center"/>
              <w:rPr>
                <w:rFonts w:ascii="宋体" w:hAnsi="宋体"/>
                <w:sz w:val="24"/>
              </w:rPr>
            </w:pPr>
            <w:r>
              <w:rPr>
                <w:rFonts w:hint="eastAsia" w:ascii="宋体" w:hAnsi="宋体" w:cs="宋体"/>
                <w:color w:val="000000"/>
                <w:sz w:val="24"/>
              </w:rPr>
              <w:t>梯11浙J14933(17)</w:t>
            </w:r>
          </w:p>
        </w:tc>
        <w:tc>
          <w:tcPr>
            <w:tcW w:w="1187" w:type="dxa"/>
            <w:tcBorders>
              <w:tl2br w:val="nil"/>
              <w:tr2bl w:val="nil"/>
            </w:tcBorders>
            <w:vAlign w:val="center"/>
          </w:tcPr>
          <w:p w14:paraId="48AA4BFF">
            <w:pPr>
              <w:pStyle w:val="17"/>
              <w:ind w:firstLine="240"/>
              <w:jc w:val="center"/>
              <w:rPr>
                <w:rFonts w:ascii="宋体" w:hAnsi="宋体"/>
                <w:sz w:val="24"/>
              </w:rPr>
            </w:pPr>
            <w:r>
              <w:rPr>
                <w:rFonts w:hint="eastAsia" w:ascii="宋体" w:hAnsi="宋体"/>
                <w:sz w:val="24"/>
              </w:rPr>
              <w:t>1台</w:t>
            </w:r>
          </w:p>
        </w:tc>
        <w:tc>
          <w:tcPr>
            <w:tcW w:w="1780" w:type="dxa"/>
            <w:tcBorders>
              <w:tl2br w:val="nil"/>
              <w:tr2bl w:val="nil"/>
            </w:tcBorders>
            <w:vAlign w:val="center"/>
          </w:tcPr>
          <w:p w14:paraId="67BF5196">
            <w:pPr>
              <w:pStyle w:val="17"/>
              <w:ind w:firstLine="240"/>
              <w:jc w:val="center"/>
              <w:rPr>
                <w:rFonts w:ascii="宋体" w:hAnsi="宋体"/>
                <w:sz w:val="24"/>
              </w:rPr>
            </w:pPr>
            <w:r>
              <w:rPr>
                <w:rFonts w:hint="eastAsia" w:ascii="宋体" w:hAnsi="宋体"/>
                <w:sz w:val="24"/>
              </w:rPr>
              <w:t>6层6站6门</w:t>
            </w:r>
          </w:p>
        </w:tc>
      </w:tr>
      <w:tr w14:paraId="4020BE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738" w:type="dxa"/>
            <w:tcBorders>
              <w:tl2br w:val="nil"/>
              <w:tr2bl w:val="nil"/>
            </w:tcBorders>
            <w:vAlign w:val="center"/>
          </w:tcPr>
          <w:p w14:paraId="2684F488">
            <w:pPr>
              <w:pStyle w:val="17"/>
              <w:ind w:firstLine="240"/>
              <w:jc w:val="center"/>
              <w:rPr>
                <w:rFonts w:ascii="宋体" w:hAnsi="宋体"/>
                <w:sz w:val="24"/>
              </w:rPr>
            </w:pPr>
            <w:r>
              <w:rPr>
                <w:rFonts w:hint="eastAsia" w:ascii="宋体" w:hAnsi="宋体"/>
                <w:sz w:val="24"/>
              </w:rPr>
              <w:t>9</w:t>
            </w:r>
          </w:p>
        </w:tc>
        <w:tc>
          <w:tcPr>
            <w:tcW w:w="1640" w:type="dxa"/>
            <w:tcBorders>
              <w:tl2br w:val="nil"/>
              <w:tr2bl w:val="nil"/>
            </w:tcBorders>
            <w:vAlign w:val="center"/>
          </w:tcPr>
          <w:p w14:paraId="5AB0AE20">
            <w:pPr>
              <w:pStyle w:val="17"/>
              <w:ind w:firstLine="240"/>
              <w:rPr>
                <w:rFonts w:ascii="宋体" w:hAnsi="宋体"/>
                <w:sz w:val="24"/>
              </w:rPr>
            </w:pPr>
            <w:r>
              <w:rPr>
                <w:rFonts w:hint="eastAsia" w:ascii="宋体" w:hAnsi="宋体"/>
                <w:sz w:val="24"/>
              </w:rPr>
              <w:t>门诊楼</w:t>
            </w:r>
          </w:p>
        </w:tc>
        <w:tc>
          <w:tcPr>
            <w:tcW w:w="2131" w:type="dxa"/>
            <w:tcBorders>
              <w:tl2br w:val="nil"/>
              <w:tr2bl w:val="nil"/>
            </w:tcBorders>
            <w:vAlign w:val="center"/>
          </w:tcPr>
          <w:p w14:paraId="4992AE82">
            <w:pPr>
              <w:pStyle w:val="17"/>
              <w:ind w:firstLine="240"/>
              <w:jc w:val="center"/>
              <w:rPr>
                <w:rFonts w:ascii="宋体" w:hAnsi="宋体"/>
                <w:sz w:val="24"/>
              </w:rPr>
            </w:pPr>
            <w:r>
              <w:rPr>
                <w:rFonts w:hint="eastAsia" w:ascii="宋体" w:hAnsi="宋体"/>
                <w:sz w:val="24"/>
              </w:rPr>
              <w:t>蒂升电梯TE-GL</w:t>
            </w:r>
          </w:p>
        </w:tc>
        <w:tc>
          <w:tcPr>
            <w:tcW w:w="2132" w:type="dxa"/>
            <w:tcBorders>
              <w:tl2br w:val="nil"/>
              <w:tr2bl w:val="nil"/>
            </w:tcBorders>
            <w:vAlign w:val="center"/>
          </w:tcPr>
          <w:p w14:paraId="31CF18C1">
            <w:pPr>
              <w:pStyle w:val="17"/>
              <w:ind w:firstLine="240"/>
              <w:jc w:val="center"/>
              <w:rPr>
                <w:rFonts w:ascii="宋体" w:hAnsi="宋体"/>
                <w:sz w:val="24"/>
              </w:rPr>
            </w:pPr>
            <w:r>
              <w:rPr>
                <w:rFonts w:hint="eastAsia" w:ascii="宋体" w:hAnsi="宋体" w:cs="宋体"/>
                <w:color w:val="000000"/>
                <w:sz w:val="24"/>
              </w:rPr>
              <w:t>梯11浙J14934(17)</w:t>
            </w:r>
          </w:p>
        </w:tc>
        <w:tc>
          <w:tcPr>
            <w:tcW w:w="1187" w:type="dxa"/>
            <w:tcBorders>
              <w:tl2br w:val="nil"/>
              <w:tr2bl w:val="nil"/>
            </w:tcBorders>
            <w:vAlign w:val="center"/>
          </w:tcPr>
          <w:p w14:paraId="73A8D66B">
            <w:pPr>
              <w:pStyle w:val="17"/>
              <w:ind w:firstLine="240"/>
              <w:jc w:val="center"/>
              <w:rPr>
                <w:rFonts w:ascii="宋体" w:hAnsi="宋体"/>
                <w:sz w:val="24"/>
              </w:rPr>
            </w:pPr>
            <w:r>
              <w:rPr>
                <w:rFonts w:hint="eastAsia" w:ascii="宋体" w:hAnsi="宋体"/>
                <w:sz w:val="24"/>
              </w:rPr>
              <w:t>1台</w:t>
            </w:r>
          </w:p>
        </w:tc>
        <w:tc>
          <w:tcPr>
            <w:tcW w:w="1780" w:type="dxa"/>
            <w:tcBorders>
              <w:tl2br w:val="nil"/>
              <w:tr2bl w:val="nil"/>
            </w:tcBorders>
            <w:vAlign w:val="center"/>
          </w:tcPr>
          <w:p w14:paraId="3DE32FAF">
            <w:pPr>
              <w:pStyle w:val="17"/>
              <w:ind w:firstLine="240"/>
              <w:rPr>
                <w:rFonts w:ascii="宋体" w:hAnsi="宋体"/>
                <w:sz w:val="24"/>
              </w:rPr>
            </w:pPr>
            <w:r>
              <w:rPr>
                <w:rFonts w:hint="eastAsia" w:ascii="宋体" w:hAnsi="宋体"/>
                <w:sz w:val="24"/>
              </w:rPr>
              <w:t>4层4站4门</w:t>
            </w:r>
          </w:p>
        </w:tc>
      </w:tr>
      <w:tr w14:paraId="092937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738" w:type="dxa"/>
            <w:tcBorders>
              <w:tl2br w:val="nil"/>
              <w:tr2bl w:val="nil"/>
            </w:tcBorders>
            <w:vAlign w:val="center"/>
          </w:tcPr>
          <w:p w14:paraId="0692A5A0">
            <w:pPr>
              <w:pStyle w:val="17"/>
              <w:ind w:firstLine="240"/>
              <w:jc w:val="center"/>
              <w:rPr>
                <w:rFonts w:ascii="宋体" w:hAnsi="宋体"/>
                <w:sz w:val="24"/>
              </w:rPr>
            </w:pPr>
            <w:r>
              <w:rPr>
                <w:rFonts w:hint="eastAsia" w:ascii="宋体" w:hAnsi="宋体"/>
                <w:sz w:val="24"/>
              </w:rPr>
              <w:t>10</w:t>
            </w:r>
          </w:p>
        </w:tc>
        <w:tc>
          <w:tcPr>
            <w:tcW w:w="1640" w:type="dxa"/>
            <w:tcBorders>
              <w:tl2br w:val="nil"/>
              <w:tr2bl w:val="nil"/>
            </w:tcBorders>
            <w:vAlign w:val="center"/>
          </w:tcPr>
          <w:p w14:paraId="6EBE2520">
            <w:pPr>
              <w:pStyle w:val="17"/>
              <w:ind w:firstLine="240"/>
              <w:rPr>
                <w:rFonts w:ascii="宋体" w:hAnsi="宋体"/>
                <w:sz w:val="24"/>
              </w:rPr>
            </w:pPr>
            <w:r>
              <w:rPr>
                <w:rFonts w:hint="eastAsia" w:ascii="宋体" w:hAnsi="宋体"/>
                <w:sz w:val="24"/>
              </w:rPr>
              <w:t>门诊楼</w:t>
            </w:r>
          </w:p>
        </w:tc>
        <w:tc>
          <w:tcPr>
            <w:tcW w:w="2131" w:type="dxa"/>
            <w:tcBorders>
              <w:tl2br w:val="nil"/>
              <w:tr2bl w:val="nil"/>
            </w:tcBorders>
            <w:vAlign w:val="center"/>
          </w:tcPr>
          <w:p w14:paraId="55B1980E">
            <w:pPr>
              <w:pStyle w:val="17"/>
              <w:ind w:firstLine="240"/>
              <w:jc w:val="center"/>
              <w:rPr>
                <w:rFonts w:ascii="宋体" w:hAnsi="宋体"/>
                <w:sz w:val="24"/>
              </w:rPr>
            </w:pPr>
            <w:r>
              <w:rPr>
                <w:rFonts w:hint="eastAsia" w:ascii="宋体" w:hAnsi="宋体"/>
                <w:sz w:val="24"/>
              </w:rPr>
              <w:t>蒂升电梯TE-GL</w:t>
            </w:r>
          </w:p>
        </w:tc>
        <w:tc>
          <w:tcPr>
            <w:tcW w:w="2132" w:type="dxa"/>
            <w:tcBorders>
              <w:tl2br w:val="nil"/>
              <w:tr2bl w:val="nil"/>
            </w:tcBorders>
            <w:vAlign w:val="center"/>
          </w:tcPr>
          <w:p w14:paraId="588B6583">
            <w:pPr>
              <w:pStyle w:val="17"/>
              <w:ind w:firstLine="240"/>
              <w:jc w:val="center"/>
              <w:rPr>
                <w:rFonts w:ascii="宋体" w:hAnsi="宋体"/>
                <w:sz w:val="24"/>
              </w:rPr>
            </w:pPr>
            <w:r>
              <w:rPr>
                <w:rFonts w:hint="eastAsia" w:ascii="宋体" w:hAnsi="宋体" w:cs="宋体"/>
                <w:color w:val="000000"/>
                <w:sz w:val="24"/>
              </w:rPr>
              <w:t>梯11浙J14939(17)</w:t>
            </w:r>
          </w:p>
        </w:tc>
        <w:tc>
          <w:tcPr>
            <w:tcW w:w="1187" w:type="dxa"/>
            <w:tcBorders>
              <w:tl2br w:val="nil"/>
              <w:tr2bl w:val="nil"/>
            </w:tcBorders>
            <w:vAlign w:val="center"/>
          </w:tcPr>
          <w:p w14:paraId="34C70264">
            <w:pPr>
              <w:pStyle w:val="17"/>
              <w:ind w:firstLine="240"/>
              <w:jc w:val="center"/>
              <w:rPr>
                <w:rFonts w:ascii="宋体" w:hAnsi="宋体"/>
                <w:sz w:val="24"/>
              </w:rPr>
            </w:pPr>
            <w:r>
              <w:rPr>
                <w:rFonts w:hint="eastAsia" w:ascii="宋体" w:hAnsi="宋体"/>
                <w:sz w:val="24"/>
              </w:rPr>
              <w:t>1台</w:t>
            </w:r>
          </w:p>
        </w:tc>
        <w:tc>
          <w:tcPr>
            <w:tcW w:w="1780" w:type="dxa"/>
            <w:tcBorders>
              <w:tl2br w:val="nil"/>
              <w:tr2bl w:val="nil"/>
            </w:tcBorders>
            <w:vAlign w:val="center"/>
          </w:tcPr>
          <w:p w14:paraId="7FC13226">
            <w:pPr>
              <w:pStyle w:val="17"/>
              <w:ind w:firstLine="240"/>
              <w:rPr>
                <w:rFonts w:ascii="宋体" w:hAnsi="宋体"/>
                <w:sz w:val="24"/>
              </w:rPr>
            </w:pPr>
            <w:r>
              <w:rPr>
                <w:rFonts w:hint="eastAsia" w:ascii="宋体" w:hAnsi="宋体"/>
                <w:sz w:val="24"/>
              </w:rPr>
              <w:t>4层3站3门</w:t>
            </w:r>
          </w:p>
        </w:tc>
      </w:tr>
    </w:tbl>
    <w:p w14:paraId="58B8D008">
      <w:pPr>
        <w:spacing w:line="360" w:lineRule="auto"/>
        <w:ind w:firstLine="482" w:firstLineChars="200"/>
        <w:rPr>
          <w:rFonts w:ascii="宋体" w:hAnsi="宋体" w:cs="仿宋"/>
          <w:b/>
          <w:sz w:val="24"/>
          <w:szCs w:val="32"/>
        </w:rPr>
      </w:pPr>
      <w:r>
        <w:rPr>
          <w:rFonts w:hint="eastAsia" w:ascii="宋体" w:hAnsi="宋体" w:cs="仿宋"/>
          <w:b/>
          <w:sz w:val="24"/>
          <w:szCs w:val="32"/>
        </w:rPr>
        <w:t>（二）维保主要内容</w:t>
      </w:r>
    </w:p>
    <w:p w14:paraId="14BB3AC7">
      <w:pPr>
        <w:spacing w:line="360" w:lineRule="auto"/>
        <w:ind w:firstLine="480" w:firstLineChars="200"/>
        <w:rPr>
          <w:rFonts w:ascii="宋体" w:hAnsi="宋体"/>
          <w:color w:val="FF0000"/>
          <w:sz w:val="24"/>
        </w:rPr>
      </w:pPr>
      <w:r>
        <w:rPr>
          <w:rFonts w:hint="eastAsia" w:ascii="宋体" w:hAnsi="宋体"/>
          <w:sz w:val="24"/>
        </w:rPr>
        <w:t xml:space="preserve"> 电梯维保单位对电梯的维护保养应遵守相关法律法规或国家标准，以保证电梯安全运行和防止维护保养时发生伤害人员、损坏货物和电梯的事故。电梯维保单位应当对维保的电梯制定半月度、季度、半年度、年度检查保养计划交采购人存档备案，并督促维保人员执行。安排至少两名具有规定资格的技术人员，根据要求按计划进行维护保养，并且每年按标准进行一次全面的安全检查。</w:t>
      </w:r>
      <w:r>
        <w:rPr>
          <w:rFonts w:hint="eastAsia" w:ascii="宋体" w:hAnsi="宋体"/>
          <w:color w:val="FF0000"/>
          <w:sz w:val="24"/>
        </w:rPr>
        <w:t>供应商代需负责办理电梯年检业务</w:t>
      </w:r>
      <w:r>
        <w:rPr>
          <w:rFonts w:hint="eastAsia" w:ascii="宋体" w:hAnsi="宋体"/>
          <w:b/>
          <w:bCs/>
          <w:color w:val="FF0000"/>
          <w:sz w:val="24"/>
        </w:rPr>
        <w:t>（并含保险费、每2年一次限速器校验费）</w:t>
      </w:r>
      <w:r>
        <w:rPr>
          <w:rFonts w:hint="eastAsia" w:ascii="宋体" w:hAnsi="宋体"/>
          <w:color w:val="FF0000"/>
          <w:sz w:val="24"/>
        </w:rPr>
        <w:t xml:space="preserve">。 </w:t>
      </w:r>
    </w:p>
    <w:p w14:paraId="2A47471B">
      <w:pPr>
        <w:spacing w:line="360" w:lineRule="auto"/>
        <w:ind w:firstLine="480" w:firstLineChars="200"/>
        <w:rPr>
          <w:rFonts w:ascii="宋体" w:hAnsi="宋体"/>
          <w:sz w:val="24"/>
        </w:rPr>
      </w:pPr>
      <w:r>
        <w:rPr>
          <w:rFonts w:hint="eastAsia" w:ascii="宋体" w:hAnsi="宋体"/>
          <w:sz w:val="24"/>
        </w:rPr>
        <w:t>维护保养服务包括但不限于以下内容：</w:t>
      </w:r>
    </w:p>
    <w:p w14:paraId="6B5D0AFD">
      <w:pPr>
        <w:spacing w:line="360" w:lineRule="auto"/>
        <w:ind w:firstLine="480" w:firstLineChars="200"/>
        <w:rPr>
          <w:rFonts w:ascii="宋体" w:hAnsi="宋体"/>
          <w:sz w:val="24"/>
        </w:rPr>
      </w:pPr>
      <w:r>
        <w:rPr>
          <w:rFonts w:hint="eastAsia" w:ascii="宋体" w:hAnsi="宋体"/>
          <w:sz w:val="24"/>
        </w:rPr>
        <w:t xml:space="preserve">1、曳引系统维修保养 </w:t>
      </w:r>
    </w:p>
    <w:p w14:paraId="710310D9">
      <w:pPr>
        <w:spacing w:line="360" w:lineRule="auto"/>
        <w:ind w:firstLine="480" w:firstLineChars="200"/>
        <w:rPr>
          <w:rFonts w:ascii="宋体" w:hAnsi="宋体"/>
          <w:sz w:val="24"/>
        </w:rPr>
      </w:pPr>
      <w:r>
        <w:rPr>
          <w:rFonts w:hint="eastAsia" w:ascii="宋体" w:hAnsi="宋体"/>
          <w:sz w:val="24"/>
        </w:rPr>
        <w:t xml:space="preserve">2、电力拖动系统维修保养 </w:t>
      </w:r>
    </w:p>
    <w:p w14:paraId="52E2B3D8">
      <w:pPr>
        <w:spacing w:line="360" w:lineRule="auto"/>
        <w:ind w:firstLine="480" w:firstLineChars="200"/>
        <w:rPr>
          <w:rFonts w:ascii="宋体" w:hAnsi="宋体"/>
          <w:sz w:val="24"/>
        </w:rPr>
      </w:pPr>
      <w:r>
        <w:rPr>
          <w:rFonts w:hint="eastAsia" w:ascii="宋体" w:hAnsi="宋体"/>
          <w:sz w:val="24"/>
        </w:rPr>
        <w:t xml:space="preserve">3、各控制系统维修保养 </w:t>
      </w:r>
    </w:p>
    <w:p w14:paraId="2024557B">
      <w:pPr>
        <w:spacing w:line="360" w:lineRule="auto"/>
        <w:ind w:firstLine="480" w:firstLineChars="200"/>
        <w:rPr>
          <w:rFonts w:ascii="宋体" w:hAnsi="宋体"/>
          <w:sz w:val="24"/>
        </w:rPr>
      </w:pPr>
      <w:r>
        <w:rPr>
          <w:rFonts w:hint="eastAsia" w:ascii="宋体" w:hAnsi="宋体"/>
          <w:sz w:val="24"/>
        </w:rPr>
        <w:t xml:space="preserve">4、轿厢及轿门系统维修保养 </w:t>
      </w:r>
    </w:p>
    <w:p w14:paraId="3DAB1437">
      <w:pPr>
        <w:spacing w:line="360" w:lineRule="auto"/>
        <w:ind w:firstLine="480" w:firstLineChars="200"/>
        <w:rPr>
          <w:rFonts w:ascii="宋体" w:hAnsi="宋体"/>
          <w:sz w:val="24"/>
        </w:rPr>
      </w:pPr>
      <w:r>
        <w:rPr>
          <w:rFonts w:hint="eastAsia" w:ascii="宋体" w:hAnsi="宋体"/>
          <w:sz w:val="24"/>
        </w:rPr>
        <w:t xml:space="preserve">5、厅门及开关门系统维修保养 </w:t>
      </w:r>
    </w:p>
    <w:p w14:paraId="07878136">
      <w:pPr>
        <w:spacing w:line="360" w:lineRule="auto"/>
        <w:ind w:firstLine="480" w:firstLineChars="200"/>
        <w:rPr>
          <w:rFonts w:ascii="宋体" w:hAnsi="宋体"/>
          <w:sz w:val="24"/>
        </w:rPr>
      </w:pPr>
      <w:r>
        <w:rPr>
          <w:rFonts w:hint="eastAsia" w:ascii="宋体" w:hAnsi="宋体"/>
          <w:sz w:val="24"/>
        </w:rPr>
        <w:t xml:space="preserve">6、各安全系统维修保养 </w:t>
      </w:r>
    </w:p>
    <w:p w14:paraId="6AFDBC61">
      <w:pPr>
        <w:spacing w:line="360" w:lineRule="auto"/>
        <w:ind w:firstLine="480" w:firstLineChars="200"/>
        <w:rPr>
          <w:rFonts w:ascii="宋体" w:hAnsi="宋体"/>
          <w:sz w:val="24"/>
        </w:rPr>
      </w:pPr>
      <w:r>
        <w:rPr>
          <w:rFonts w:hint="eastAsia" w:ascii="宋体" w:hAnsi="宋体"/>
          <w:sz w:val="24"/>
        </w:rPr>
        <w:t xml:space="preserve">7、各润滑系统维修保养 </w:t>
      </w:r>
    </w:p>
    <w:p w14:paraId="4AC48F32">
      <w:pPr>
        <w:spacing w:line="360" w:lineRule="auto"/>
        <w:ind w:firstLine="480" w:firstLineChars="200"/>
        <w:rPr>
          <w:rFonts w:ascii="宋体" w:hAnsi="宋体"/>
          <w:sz w:val="24"/>
        </w:rPr>
      </w:pPr>
      <w:r>
        <w:rPr>
          <w:rFonts w:hint="eastAsia" w:ascii="宋体" w:hAnsi="宋体"/>
          <w:sz w:val="24"/>
        </w:rPr>
        <w:t xml:space="preserve">8、按要求系统做好电梯检查、调整、润滑，并根据设备状态要求，修理或更换以下零部件，保证电梯安全正常运行。 </w:t>
      </w:r>
    </w:p>
    <w:p w14:paraId="11BD29F6">
      <w:pPr>
        <w:spacing w:line="360" w:lineRule="auto"/>
        <w:ind w:left="420"/>
        <w:rPr>
          <w:rFonts w:ascii="宋体" w:hAnsi="宋体"/>
          <w:sz w:val="24"/>
        </w:rPr>
      </w:pPr>
      <w:r>
        <w:rPr>
          <w:rFonts w:hint="eastAsia" w:ascii="宋体" w:hAnsi="宋体"/>
          <w:sz w:val="24"/>
        </w:rPr>
        <w:t xml:space="preserve">机器部分:曳引轮、蜗杆、涡轮、曳引轮轴承、制动线圈、制动臂。电机、冷却风机和轴承。 </w:t>
      </w:r>
    </w:p>
    <w:p w14:paraId="15BFA262">
      <w:pPr>
        <w:spacing w:line="360" w:lineRule="auto"/>
        <w:ind w:left="420"/>
        <w:rPr>
          <w:rFonts w:ascii="宋体" w:hAnsi="宋体"/>
          <w:sz w:val="24"/>
        </w:rPr>
      </w:pPr>
      <w:r>
        <w:rPr>
          <w:rFonts w:hint="eastAsia" w:ascii="宋体" w:hAnsi="宋体"/>
          <w:sz w:val="24"/>
        </w:rPr>
        <w:t xml:space="preserve">电气部分:控制柜、派梯设备、平层装置、所有的继电器、传感器、电阻、电容、功率放大器、变压器、接触器、连接线、阻尼减振器、计时器、电子板、钢带及其机电驱动装置、电机线路和整流器电路的电阻、照明系统。 </w:t>
      </w:r>
    </w:p>
    <w:p w14:paraId="2FED34F5">
      <w:pPr>
        <w:spacing w:line="360" w:lineRule="auto"/>
        <w:ind w:left="420"/>
        <w:rPr>
          <w:rFonts w:ascii="宋体" w:hAnsi="宋体"/>
          <w:sz w:val="24"/>
        </w:rPr>
      </w:pPr>
      <w:r>
        <w:rPr>
          <w:rFonts w:hint="eastAsia" w:ascii="宋体" w:hAnsi="宋体"/>
          <w:sz w:val="24"/>
        </w:rPr>
        <w:t xml:space="preserve">安全设备部分：限速器、限速器轮和轴组件、轴承、安全钳。 </w:t>
      </w:r>
    </w:p>
    <w:p w14:paraId="38281BD1">
      <w:pPr>
        <w:spacing w:line="360" w:lineRule="auto"/>
        <w:ind w:left="420"/>
        <w:rPr>
          <w:rFonts w:ascii="宋体" w:hAnsi="宋体"/>
          <w:sz w:val="24"/>
        </w:rPr>
      </w:pPr>
      <w:r>
        <w:rPr>
          <w:rFonts w:hint="eastAsia" w:ascii="宋体" w:hAnsi="宋体"/>
          <w:sz w:val="24"/>
        </w:rPr>
        <w:t xml:space="preserve">井道部分:曳引绳、随行电缆、导向轮或复绕轮及其轴承、轿厢和对重、导轨及缓冲器、上下极限开关、限速器涨紧轮装置、补偿链、补偿链装置、轿厢风扇、井道坑底检查清理、对重及对重导靴，包括滚轮和导靴片。 </w:t>
      </w:r>
    </w:p>
    <w:p w14:paraId="290C2981">
      <w:pPr>
        <w:spacing w:line="360" w:lineRule="auto"/>
        <w:ind w:left="420"/>
        <w:rPr>
          <w:rFonts w:ascii="宋体" w:hAnsi="宋体"/>
          <w:sz w:val="24"/>
        </w:rPr>
      </w:pPr>
      <w:r>
        <w:rPr>
          <w:rFonts w:hint="eastAsia" w:ascii="宋体" w:hAnsi="宋体"/>
          <w:sz w:val="24"/>
        </w:rPr>
        <w:t xml:space="preserve">厅、轿门部分:轿厢和厅门机械按钮、电子轻触式按钮、轿厢和楼层位置显示器、厅门信号灯、轿厢方向指示器、轿厢内吊顶装饰板、厅门连锁装置、厅门吊架、厅门门滑块及辅助关门装置、自动开门机、轿门吊板、轿门触点、门保护装置、称重设备。轿架安全装置和轿厢平台。 </w:t>
      </w:r>
    </w:p>
    <w:p w14:paraId="590E4EE0">
      <w:pPr>
        <w:spacing w:line="360" w:lineRule="auto"/>
        <w:ind w:firstLine="480" w:firstLineChars="200"/>
        <w:rPr>
          <w:rFonts w:ascii="宋体" w:hAnsi="宋体"/>
          <w:sz w:val="24"/>
        </w:rPr>
      </w:pPr>
      <w:r>
        <w:rPr>
          <w:rFonts w:hint="eastAsia" w:ascii="宋体" w:hAnsi="宋体"/>
          <w:sz w:val="24"/>
        </w:rPr>
        <w:t xml:space="preserve">9、提供24小时紧急故障维修和意外事件的技术性服务。 </w:t>
      </w:r>
    </w:p>
    <w:p w14:paraId="6AC45EAD">
      <w:pPr>
        <w:spacing w:line="360" w:lineRule="auto"/>
        <w:ind w:firstLine="480" w:firstLineChars="200"/>
        <w:rPr>
          <w:rFonts w:ascii="宋体" w:hAnsi="宋体"/>
        </w:rPr>
      </w:pPr>
      <w:r>
        <w:rPr>
          <w:rFonts w:hint="eastAsia" w:ascii="宋体" w:hAnsi="宋体"/>
          <w:sz w:val="24"/>
        </w:rPr>
        <w:t xml:space="preserve">10、如遇采购人有重大接待活动，须提供驻场服务。 </w:t>
      </w:r>
    </w:p>
    <w:p w14:paraId="002911BE">
      <w:pPr>
        <w:spacing w:line="360" w:lineRule="auto"/>
        <w:ind w:firstLine="482" w:firstLineChars="200"/>
        <w:rPr>
          <w:rFonts w:ascii="宋体" w:hAnsi="宋体" w:cs="仿宋"/>
          <w:b/>
          <w:sz w:val="24"/>
          <w:szCs w:val="32"/>
        </w:rPr>
      </w:pPr>
      <w:r>
        <w:rPr>
          <w:rFonts w:hint="eastAsia" w:ascii="宋体" w:hAnsi="宋体" w:cs="仿宋"/>
          <w:b/>
          <w:sz w:val="24"/>
          <w:szCs w:val="32"/>
        </w:rPr>
        <w:t xml:space="preserve">（三）规范条例及标准 </w:t>
      </w:r>
    </w:p>
    <w:p w14:paraId="5F6FB430">
      <w:pPr>
        <w:spacing w:line="360" w:lineRule="auto"/>
        <w:ind w:firstLine="480" w:firstLineChars="200"/>
        <w:rPr>
          <w:rFonts w:ascii="宋体" w:hAnsi="宋体"/>
          <w:sz w:val="24"/>
        </w:rPr>
      </w:pPr>
      <w:r>
        <w:rPr>
          <w:rFonts w:hint="eastAsia" w:ascii="宋体" w:hAnsi="宋体"/>
          <w:sz w:val="24"/>
        </w:rPr>
        <w:t xml:space="preserve">1、电梯使用管理与维修保养规则TSGT5001 </w:t>
      </w:r>
    </w:p>
    <w:p w14:paraId="339597DC">
      <w:pPr>
        <w:spacing w:line="360" w:lineRule="auto"/>
        <w:ind w:firstLine="480" w:firstLineChars="200"/>
        <w:rPr>
          <w:rFonts w:ascii="宋体" w:hAnsi="宋体"/>
          <w:sz w:val="24"/>
        </w:rPr>
      </w:pPr>
      <w:r>
        <w:rPr>
          <w:rFonts w:hint="eastAsia" w:ascii="宋体" w:hAnsi="宋体"/>
          <w:sz w:val="24"/>
        </w:rPr>
        <w:t xml:space="preserve">2、电梯维修规范GB/T18775 </w:t>
      </w:r>
    </w:p>
    <w:p w14:paraId="7475B26C">
      <w:pPr>
        <w:spacing w:line="360" w:lineRule="auto"/>
        <w:ind w:firstLine="480" w:firstLineChars="200"/>
        <w:rPr>
          <w:rFonts w:ascii="宋体" w:hAnsi="宋体"/>
          <w:sz w:val="24"/>
        </w:rPr>
      </w:pPr>
      <w:r>
        <w:rPr>
          <w:rFonts w:hint="eastAsia" w:ascii="宋体" w:hAnsi="宋体"/>
          <w:sz w:val="24"/>
        </w:rPr>
        <w:t xml:space="preserve">3、电梯日常维护保养规则DB11/418 </w:t>
      </w:r>
    </w:p>
    <w:p w14:paraId="5D22F8C7">
      <w:pPr>
        <w:spacing w:line="360" w:lineRule="auto"/>
        <w:ind w:firstLine="480" w:firstLineChars="200"/>
        <w:rPr>
          <w:rFonts w:ascii="宋体" w:hAnsi="宋体"/>
          <w:sz w:val="24"/>
        </w:rPr>
      </w:pPr>
      <w:r>
        <w:rPr>
          <w:rFonts w:hint="eastAsia" w:ascii="宋体" w:hAnsi="宋体"/>
          <w:sz w:val="24"/>
        </w:rPr>
        <w:t xml:space="preserve">4、电梯安装维修作业安全规范DB11/419 </w:t>
      </w:r>
    </w:p>
    <w:p w14:paraId="707B8040">
      <w:pPr>
        <w:spacing w:line="360" w:lineRule="auto"/>
        <w:ind w:firstLine="480" w:firstLineChars="200"/>
        <w:rPr>
          <w:rFonts w:ascii="宋体" w:hAnsi="宋体"/>
          <w:sz w:val="24"/>
        </w:rPr>
      </w:pPr>
      <w:r>
        <w:rPr>
          <w:rFonts w:hint="eastAsia" w:ascii="宋体" w:hAnsi="宋体"/>
          <w:sz w:val="24"/>
        </w:rPr>
        <w:t xml:space="preserve">5、电梯安装改造重大维修和维护保养自检规则DB11/420 </w:t>
      </w:r>
    </w:p>
    <w:p w14:paraId="6EE4D762">
      <w:pPr>
        <w:spacing w:line="360" w:lineRule="auto"/>
        <w:ind w:firstLine="480" w:firstLineChars="200"/>
        <w:rPr>
          <w:rFonts w:ascii="宋体" w:hAnsi="宋体"/>
          <w:sz w:val="24"/>
        </w:rPr>
      </w:pPr>
      <w:r>
        <w:rPr>
          <w:rFonts w:hint="eastAsia" w:ascii="宋体" w:hAnsi="宋体"/>
          <w:sz w:val="24"/>
        </w:rPr>
        <w:t xml:space="preserve">6、电梯安装使用维护说明书 </w:t>
      </w:r>
    </w:p>
    <w:p w14:paraId="72B4D3AD">
      <w:pPr>
        <w:spacing w:line="360" w:lineRule="auto"/>
        <w:ind w:firstLine="480" w:firstLineChars="200"/>
        <w:rPr>
          <w:rFonts w:ascii="宋体" w:hAnsi="宋体"/>
          <w:sz w:val="24"/>
        </w:rPr>
      </w:pPr>
      <w:r>
        <w:rPr>
          <w:rFonts w:hint="eastAsia" w:ascii="宋体" w:hAnsi="宋体"/>
          <w:sz w:val="24"/>
        </w:rPr>
        <w:t xml:space="preserve">7、电梯维修保养安全管理规范DB33/728 </w:t>
      </w:r>
    </w:p>
    <w:p w14:paraId="609FF105">
      <w:pPr>
        <w:spacing w:line="360" w:lineRule="auto"/>
        <w:ind w:firstLine="480" w:firstLineChars="200"/>
        <w:rPr>
          <w:rFonts w:ascii="宋体" w:hAnsi="宋体"/>
          <w:sz w:val="24"/>
        </w:rPr>
      </w:pPr>
      <w:r>
        <w:rPr>
          <w:rFonts w:hint="eastAsia" w:ascii="宋体" w:hAnsi="宋体"/>
          <w:sz w:val="24"/>
        </w:rPr>
        <w:t xml:space="preserve">8、特种设备的电气装置应符合IEC标准 </w:t>
      </w:r>
    </w:p>
    <w:p w14:paraId="034EAEF0">
      <w:pPr>
        <w:spacing w:line="360" w:lineRule="auto"/>
        <w:ind w:firstLine="480" w:firstLineChars="200"/>
        <w:rPr>
          <w:rFonts w:ascii="宋体" w:hAnsi="宋体"/>
          <w:sz w:val="24"/>
        </w:rPr>
      </w:pPr>
      <w:r>
        <w:rPr>
          <w:rFonts w:hint="eastAsia" w:ascii="宋体" w:hAnsi="宋体"/>
          <w:sz w:val="24"/>
        </w:rPr>
        <w:t xml:space="preserve">9、维保合同 </w:t>
      </w:r>
    </w:p>
    <w:p w14:paraId="73F759F8">
      <w:pPr>
        <w:spacing w:line="360" w:lineRule="auto"/>
        <w:ind w:firstLine="480" w:firstLineChars="200"/>
        <w:rPr>
          <w:rFonts w:ascii="宋体" w:hAnsi="宋体"/>
          <w:sz w:val="24"/>
        </w:rPr>
      </w:pPr>
      <w:r>
        <w:rPr>
          <w:rFonts w:hint="eastAsia" w:ascii="宋体" w:hAnsi="宋体"/>
          <w:sz w:val="24"/>
        </w:rPr>
        <w:t xml:space="preserve">由供应商提供的所有服务须符合上款所列服务标准（如与国家权威部门最新颁布的有矛盾，一律以最新的或高于所列规范标准为准执行）。 </w:t>
      </w:r>
    </w:p>
    <w:p w14:paraId="2C7D9FA8">
      <w:pPr>
        <w:spacing w:line="360" w:lineRule="auto"/>
        <w:ind w:firstLine="482" w:firstLineChars="200"/>
        <w:rPr>
          <w:rFonts w:ascii="宋体" w:hAnsi="宋体" w:cs="仿宋"/>
          <w:b/>
          <w:sz w:val="24"/>
          <w:szCs w:val="32"/>
        </w:rPr>
      </w:pPr>
      <w:r>
        <w:rPr>
          <w:rFonts w:hint="eastAsia" w:ascii="宋体" w:hAnsi="宋体" w:cs="仿宋"/>
          <w:b/>
          <w:sz w:val="24"/>
          <w:szCs w:val="32"/>
        </w:rPr>
        <w:t xml:space="preserve">（四）检验标准 </w:t>
      </w:r>
    </w:p>
    <w:p w14:paraId="719E464F">
      <w:pPr>
        <w:spacing w:line="360" w:lineRule="auto"/>
        <w:ind w:firstLine="480" w:firstLineChars="200"/>
        <w:rPr>
          <w:rFonts w:ascii="宋体" w:hAnsi="宋体"/>
          <w:sz w:val="24"/>
        </w:rPr>
      </w:pPr>
      <w:r>
        <w:rPr>
          <w:rFonts w:hint="eastAsia" w:ascii="宋体" w:hAnsi="宋体"/>
          <w:sz w:val="24"/>
        </w:rPr>
        <w:t xml:space="preserve">1、电梯监督检验和定期检验规则TSG7001 </w:t>
      </w:r>
    </w:p>
    <w:p w14:paraId="1EED0245">
      <w:pPr>
        <w:spacing w:line="360" w:lineRule="auto"/>
        <w:ind w:firstLine="480" w:firstLineChars="200"/>
        <w:rPr>
          <w:rFonts w:ascii="宋体" w:hAnsi="宋体"/>
          <w:sz w:val="24"/>
        </w:rPr>
      </w:pPr>
      <w:r>
        <w:rPr>
          <w:rFonts w:hint="eastAsia" w:ascii="宋体" w:hAnsi="宋体"/>
          <w:sz w:val="24"/>
        </w:rPr>
        <w:t xml:space="preserve">2、《电气安装工程、电梯电气装置施工及验收规范》GB50182 </w:t>
      </w:r>
    </w:p>
    <w:p w14:paraId="081E1AFE">
      <w:pPr>
        <w:spacing w:line="360" w:lineRule="auto"/>
        <w:ind w:firstLine="480" w:firstLineChars="200"/>
        <w:rPr>
          <w:rFonts w:ascii="宋体" w:hAnsi="宋体"/>
          <w:sz w:val="24"/>
        </w:rPr>
      </w:pPr>
      <w:r>
        <w:rPr>
          <w:rFonts w:hint="eastAsia" w:ascii="宋体" w:hAnsi="宋体"/>
          <w:sz w:val="24"/>
        </w:rPr>
        <w:t xml:space="preserve">3、由投标人提供的所有产品和服务须符合“第三条”规范条例及标准（如与国家权威部门最新颁布的有矛盾，一律以最新的或高于所例规范标准为准执行）。 </w:t>
      </w:r>
    </w:p>
    <w:p w14:paraId="4E1A1745">
      <w:pPr>
        <w:spacing w:line="360" w:lineRule="auto"/>
        <w:ind w:firstLine="482" w:firstLineChars="200"/>
        <w:rPr>
          <w:rFonts w:ascii="宋体" w:hAnsi="宋体" w:cs="仿宋"/>
          <w:b/>
          <w:sz w:val="24"/>
          <w:szCs w:val="32"/>
        </w:rPr>
      </w:pPr>
      <w:r>
        <w:rPr>
          <w:rFonts w:hint="eastAsia" w:ascii="宋体" w:hAnsi="宋体" w:cs="仿宋"/>
          <w:b/>
          <w:sz w:val="24"/>
          <w:szCs w:val="32"/>
        </w:rPr>
        <w:t xml:space="preserve">（五）服务质量标准 </w:t>
      </w:r>
    </w:p>
    <w:p w14:paraId="5182AF55">
      <w:pPr>
        <w:spacing w:line="360" w:lineRule="auto"/>
        <w:ind w:firstLine="480" w:firstLineChars="200"/>
        <w:rPr>
          <w:rFonts w:ascii="宋体" w:hAnsi="宋体"/>
          <w:sz w:val="24"/>
        </w:rPr>
      </w:pPr>
      <w:r>
        <w:rPr>
          <w:rFonts w:hint="eastAsia" w:ascii="宋体" w:hAnsi="宋体"/>
          <w:sz w:val="24"/>
        </w:rPr>
        <w:t xml:space="preserve">1、维保合同期内不允许有违章作业发生。 </w:t>
      </w:r>
    </w:p>
    <w:p w14:paraId="385877C7">
      <w:pPr>
        <w:spacing w:line="360" w:lineRule="auto"/>
        <w:ind w:firstLine="480" w:firstLineChars="200"/>
        <w:rPr>
          <w:rFonts w:ascii="宋体" w:hAnsi="宋体"/>
          <w:sz w:val="24"/>
        </w:rPr>
      </w:pPr>
      <w:r>
        <w:rPr>
          <w:rFonts w:hint="eastAsia" w:ascii="宋体" w:hAnsi="宋体"/>
          <w:sz w:val="24"/>
        </w:rPr>
        <w:t xml:space="preserve">2、维保合同期内不允许有投诉发生。 </w:t>
      </w:r>
    </w:p>
    <w:p w14:paraId="4ADE52FE">
      <w:pPr>
        <w:spacing w:line="360" w:lineRule="auto"/>
        <w:ind w:firstLine="480" w:firstLineChars="200"/>
        <w:rPr>
          <w:rFonts w:ascii="宋体" w:hAnsi="宋体"/>
          <w:sz w:val="24"/>
        </w:rPr>
      </w:pPr>
      <w:r>
        <w:rPr>
          <w:rFonts w:hint="eastAsia" w:ascii="宋体" w:hAnsi="宋体"/>
          <w:sz w:val="24"/>
        </w:rPr>
        <w:t xml:space="preserve">3、必须满足使用单位对本项目的管理要求。 </w:t>
      </w:r>
    </w:p>
    <w:p w14:paraId="0768E55D">
      <w:pPr>
        <w:spacing w:line="360" w:lineRule="auto"/>
        <w:ind w:firstLine="480" w:firstLineChars="200"/>
        <w:rPr>
          <w:rFonts w:ascii="宋体" w:hAnsi="宋体"/>
          <w:sz w:val="24"/>
        </w:rPr>
      </w:pPr>
      <w:r>
        <w:rPr>
          <w:rFonts w:hint="eastAsia" w:ascii="宋体" w:hAnsi="宋体"/>
          <w:sz w:val="24"/>
        </w:rPr>
        <w:t xml:space="preserve">4、对项目维保作业人员及设施的安全负全责。 </w:t>
      </w:r>
    </w:p>
    <w:p w14:paraId="16EE7673">
      <w:pPr>
        <w:spacing w:line="360" w:lineRule="auto"/>
        <w:ind w:firstLine="480" w:firstLineChars="200"/>
        <w:rPr>
          <w:rFonts w:ascii="宋体" w:hAnsi="宋体"/>
          <w:sz w:val="24"/>
        </w:rPr>
      </w:pPr>
      <w:r>
        <w:rPr>
          <w:rFonts w:hint="eastAsia" w:ascii="宋体" w:hAnsi="宋体"/>
          <w:sz w:val="24"/>
        </w:rPr>
        <w:t xml:space="preserve">5、必须保证在本地具有足够规模的备品备件库和原厂配件来源渠道畅通，配件质量可靠，确保发生故障的情况下能迅速处理解决。 </w:t>
      </w:r>
    </w:p>
    <w:p w14:paraId="47702DDB">
      <w:pPr>
        <w:spacing w:line="360" w:lineRule="auto"/>
        <w:ind w:firstLine="480" w:firstLineChars="200"/>
        <w:rPr>
          <w:rFonts w:ascii="宋体" w:hAnsi="宋体"/>
          <w:sz w:val="24"/>
        </w:rPr>
      </w:pPr>
      <w:r>
        <w:rPr>
          <w:rFonts w:hint="eastAsia" w:ascii="宋体" w:hAnsi="宋体"/>
          <w:sz w:val="24"/>
        </w:rPr>
        <w:t xml:space="preserve">6、维保合同期内，确保电梯安全、正常、平稳运行。 </w:t>
      </w:r>
    </w:p>
    <w:p w14:paraId="61F4358D">
      <w:pPr>
        <w:spacing w:line="360" w:lineRule="auto"/>
        <w:ind w:firstLine="482" w:firstLineChars="200"/>
        <w:rPr>
          <w:rFonts w:ascii="宋体" w:hAnsi="宋体" w:cs="仿宋"/>
          <w:b/>
          <w:sz w:val="24"/>
          <w:szCs w:val="32"/>
        </w:rPr>
      </w:pPr>
      <w:r>
        <w:rPr>
          <w:rFonts w:hint="eastAsia" w:ascii="宋体" w:hAnsi="宋体" w:cs="仿宋"/>
          <w:b/>
          <w:sz w:val="24"/>
          <w:szCs w:val="32"/>
        </w:rPr>
        <w:t xml:space="preserve">（六）服务响应要求 </w:t>
      </w:r>
    </w:p>
    <w:p w14:paraId="7456B8FB">
      <w:pPr>
        <w:spacing w:line="360" w:lineRule="auto"/>
        <w:ind w:firstLine="480" w:firstLineChars="200"/>
        <w:rPr>
          <w:rFonts w:ascii="宋体" w:hAnsi="宋体"/>
          <w:sz w:val="24"/>
        </w:rPr>
      </w:pPr>
      <w:r>
        <w:rPr>
          <w:rFonts w:hint="eastAsia" w:ascii="宋体" w:hAnsi="宋体"/>
          <w:sz w:val="24"/>
        </w:rPr>
        <w:t xml:space="preserve">1、电梯定期巡检服务：每月对参保电梯进行不少于2次的日常巡检、维护、保养。 </w:t>
      </w:r>
    </w:p>
    <w:p w14:paraId="7DB0D07E">
      <w:pPr>
        <w:spacing w:line="360" w:lineRule="auto"/>
        <w:ind w:firstLine="562" w:firstLineChars="200"/>
        <w:rPr>
          <w:rFonts w:ascii="宋体" w:hAnsi="宋体"/>
          <w:b/>
          <w:bCs/>
          <w:sz w:val="24"/>
        </w:rPr>
      </w:pPr>
      <w:r>
        <w:rPr>
          <w:rFonts w:hint="eastAsia"/>
          <w:b/>
          <w:bCs/>
          <w:sz w:val="28"/>
          <w:szCs w:val="28"/>
        </w:rPr>
        <w:t>▲</w:t>
      </w:r>
      <w:r>
        <w:rPr>
          <w:rFonts w:hint="eastAsia" w:ascii="宋体" w:hAnsi="宋体"/>
          <w:b/>
          <w:bCs/>
          <w:sz w:val="24"/>
        </w:rPr>
        <w:t>2、</w:t>
      </w:r>
      <w:r>
        <w:rPr>
          <w:rFonts w:hint="eastAsia" w:ascii="宋体" w:hAnsi="宋体"/>
          <w:b/>
          <w:bCs/>
          <w:color w:val="FF0000"/>
          <w:sz w:val="24"/>
        </w:rPr>
        <w:t>紧急救援服务须在24小时内提供。接到采购人故障电话后，30分钟内到达现场，并能提供正常连续的服务直至故障或事故排除，满足采购人的正常使用要求。对电梯困人事故要求</w:t>
      </w:r>
      <w:r>
        <w:rPr>
          <w:rFonts w:hint="eastAsia" w:ascii="宋体" w:hAnsi="宋体"/>
          <w:b/>
          <w:bCs/>
          <w:color w:val="FF0000"/>
          <w:sz w:val="24"/>
          <w:lang w:val="en-US" w:eastAsia="zh-CN"/>
        </w:rPr>
        <w:t>20</w:t>
      </w:r>
      <w:r>
        <w:rPr>
          <w:rFonts w:hint="eastAsia" w:ascii="宋体" w:hAnsi="宋体"/>
          <w:b/>
          <w:bCs/>
          <w:color w:val="FF0000"/>
          <w:sz w:val="24"/>
        </w:rPr>
        <w:t>分钟内到达现场，并在到达现场后30分钟内把乘客从轿厢中救出。</w:t>
      </w:r>
      <w:r>
        <w:rPr>
          <w:rFonts w:hint="eastAsia" w:ascii="宋体" w:hAnsi="宋体"/>
          <w:b/>
          <w:bCs/>
          <w:sz w:val="24"/>
        </w:rPr>
        <w:t xml:space="preserve"> </w:t>
      </w:r>
    </w:p>
    <w:p w14:paraId="18E61E74">
      <w:pPr>
        <w:spacing w:line="360" w:lineRule="auto"/>
        <w:ind w:firstLine="480" w:firstLineChars="200"/>
        <w:rPr>
          <w:rFonts w:ascii="宋体" w:hAnsi="宋体"/>
          <w:sz w:val="24"/>
        </w:rPr>
      </w:pPr>
      <w:r>
        <w:rPr>
          <w:rFonts w:hint="eastAsia" w:ascii="宋体" w:hAnsi="宋体"/>
          <w:sz w:val="24"/>
        </w:rPr>
        <w:t xml:space="preserve">3、一般故障（非电脑板原因的常见故障）应在60分钟内解决，重大故障应在24小时内解决，特殊故障解决期限双方协商确定。如遇故障时中标方无法按需提供服务或在24小时内没有明确作出处置意见的，采购人将有权临时请第三方技术人员上门维护，费用由中标方承担。 </w:t>
      </w:r>
    </w:p>
    <w:p w14:paraId="7CA61DED">
      <w:pPr>
        <w:spacing w:line="360" w:lineRule="auto"/>
        <w:ind w:firstLine="480" w:firstLineChars="200"/>
        <w:rPr>
          <w:rFonts w:ascii="宋体" w:hAnsi="宋体"/>
          <w:sz w:val="24"/>
        </w:rPr>
      </w:pPr>
      <w:r>
        <w:rPr>
          <w:rFonts w:hint="eastAsia" w:ascii="宋体" w:hAnsi="宋体"/>
          <w:sz w:val="24"/>
        </w:rPr>
        <w:t xml:space="preserve">4、电梯出现重大故障，中标人需提前通知采购人管理部门，并告知修复时间，决不允许电梯带病运行。每台电梯平均年故障率不得超过5次（人为故障除外）。如违反以上约定，每超过一次则扣除相应电梯的月保养费，扣款总金额不超过电梯年保养费的30%。 </w:t>
      </w:r>
    </w:p>
    <w:p w14:paraId="6D1D2D62">
      <w:pPr>
        <w:spacing w:line="360" w:lineRule="auto"/>
        <w:ind w:firstLine="480" w:firstLineChars="200"/>
        <w:rPr>
          <w:rFonts w:ascii="宋体" w:hAnsi="宋体"/>
          <w:sz w:val="24"/>
        </w:rPr>
      </w:pPr>
      <w:r>
        <w:rPr>
          <w:rFonts w:hint="eastAsia" w:ascii="宋体" w:hAnsi="宋体"/>
          <w:sz w:val="24"/>
        </w:rPr>
        <w:t xml:space="preserve">5、电脑板原因的故障应在4小时内，提供全新或功能全新的电脑主板为采购人先予以更换做应急处置，在确保设备正常运行的前提下协商修复时间。 </w:t>
      </w:r>
    </w:p>
    <w:p w14:paraId="7B148B49">
      <w:pPr>
        <w:spacing w:line="360" w:lineRule="auto"/>
        <w:ind w:firstLine="480" w:firstLineChars="200"/>
        <w:rPr>
          <w:rFonts w:ascii="宋体" w:hAnsi="宋体"/>
          <w:sz w:val="24"/>
        </w:rPr>
      </w:pPr>
      <w:r>
        <w:rPr>
          <w:rFonts w:hint="eastAsia" w:ascii="宋体" w:hAnsi="宋体"/>
          <w:sz w:val="24"/>
        </w:rPr>
        <w:t xml:space="preserve">6、故障报修或按计划的维护保养结束后，维保人员应当做好维修保养记录，经采购人管理人员签字后归入电梯维修保养档案。 </w:t>
      </w:r>
    </w:p>
    <w:p w14:paraId="5DA45E7E">
      <w:pPr>
        <w:pStyle w:val="11"/>
        <w:spacing w:line="360" w:lineRule="auto"/>
        <w:ind w:firstLine="480" w:firstLineChars="200"/>
      </w:pPr>
      <w:r>
        <w:rPr>
          <w:rFonts w:hint="eastAsia" w:ascii="宋体" w:hAnsi="宋体"/>
          <w:sz w:val="24"/>
        </w:rPr>
        <w:t>7、如有电梯配件的更换，单价100元以下的配件含运输人工费均已含在内，不得另加费用；单价100元以上的配件根据双方确认后再由维修人员进行更换。</w:t>
      </w:r>
    </w:p>
    <w:p w14:paraId="432535DB">
      <w:pPr>
        <w:spacing w:line="360" w:lineRule="auto"/>
        <w:ind w:firstLine="482" w:firstLineChars="200"/>
        <w:rPr>
          <w:rFonts w:ascii="宋体" w:hAnsi="宋体" w:cs="仿宋"/>
          <w:b/>
          <w:sz w:val="24"/>
          <w:szCs w:val="32"/>
        </w:rPr>
      </w:pPr>
      <w:r>
        <w:rPr>
          <w:rFonts w:hint="eastAsia" w:ascii="宋体" w:hAnsi="宋体" w:cs="仿宋"/>
          <w:b/>
          <w:sz w:val="24"/>
          <w:szCs w:val="32"/>
        </w:rPr>
        <w:t xml:space="preserve">（七）管理及作业要求 </w:t>
      </w:r>
    </w:p>
    <w:p w14:paraId="245546EA">
      <w:pPr>
        <w:spacing w:line="360" w:lineRule="auto"/>
        <w:ind w:firstLine="480" w:firstLineChars="200"/>
        <w:rPr>
          <w:rFonts w:ascii="宋体" w:hAnsi="宋体"/>
          <w:sz w:val="24"/>
        </w:rPr>
      </w:pPr>
      <w:r>
        <w:rPr>
          <w:rFonts w:hint="eastAsia" w:ascii="宋体" w:hAnsi="宋体"/>
          <w:sz w:val="24"/>
        </w:rPr>
        <w:t xml:space="preserve">1、中标人应建立完善的管理制度及作业规程，并建立健全的管理制度及档案资料。现场作业应严格按规定操作，不得擅自违章操作。 </w:t>
      </w:r>
    </w:p>
    <w:p w14:paraId="75044501">
      <w:pPr>
        <w:spacing w:line="360" w:lineRule="auto"/>
        <w:ind w:firstLine="562" w:firstLineChars="200"/>
        <w:rPr>
          <w:rFonts w:ascii="宋体" w:hAnsi="宋体"/>
          <w:sz w:val="24"/>
        </w:rPr>
      </w:pPr>
      <w:r>
        <w:rPr>
          <w:rFonts w:hint="eastAsia"/>
          <w:b/>
          <w:bCs/>
          <w:sz w:val="28"/>
          <w:szCs w:val="28"/>
        </w:rPr>
        <w:t>▲</w:t>
      </w:r>
      <w:r>
        <w:rPr>
          <w:rFonts w:hint="eastAsia" w:ascii="宋体" w:hAnsi="宋体"/>
          <w:sz w:val="24"/>
        </w:rPr>
        <w:t>2、项目负责人</w:t>
      </w:r>
      <w:r>
        <w:rPr>
          <w:rFonts w:hint="eastAsia" w:ascii="宋体" w:hAnsi="宋体"/>
          <w:b/>
          <w:bCs/>
          <w:sz w:val="24"/>
        </w:rPr>
        <w:t>须具有《特种设备作业人员证》，</w:t>
      </w:r>
      <w:r>
        <w:rPr>
          <w:rFonts w:hint="eastAsia" w:ascii="宋体" w:hAnsi="宋体"/>
          <w:sz w:val="24"/>
        </w:rPr>
        <w:t xml:space="preserve">具有多年电梯维保作业的管理与实施经验，对项目的实施进度及质量负责。负责协调解决项目实施过程中出现的各种问题。负责与采购人及相关人员的协调工作。 </w:t>
      </w:r>
    </w:p>
    <w:p w14:paraId="0DC93904">
      <w:pPr>
        <w:spacing w:line="360" w:lineRule="auto"/>
        <w:ind w:firstLine="562" w:firstLineChars="200"/>
        <w:rPr>
          <w:rFonts w:ascii="宋体" w:hAnsi="宋体"/>
          <w:sz w:val="24"/>
        </w:rPr>
      </w:pPr>
      <w:r>
        <w:rPr>
          <w:rFonts w:hint="eastAsia"/>
          <w:b/>
          <w:bCs/>
          <w:sz w:val="28"/>
          <w:szCs w:val="28"/>
        </w:rPr>
        <w:t>▲</w:t>
      </w:r>
      <w:r>
        <w:rPr>
          <w:rFonts w:hint="eastAsia" w:ascii="宋体" w:hAnsi="宋体"/>
          <w:sz w:val="24"/>
        </w:rPr>
        <w:t>3、现场作业人员及现场安全监督员应具有多年电梯维保的丰富经验及良好的个人综合素质。</w:t>
      </w:r>
      <w:r>
        <w:rPr>
          <w:rFonts w:hint="eastAsia" w:ascii="宋体" w:hAnsi="宋体"/>
          <w:b/>
          <w:bCs/>
          <w:sz w:val="24"/>
        </w:rPr>
        <w:t>现场作业人员须具有《特种设备作业人员证》</w:t>
      </w:r>
      <w:r>
        <w:rPr>
          <w:rFonts w:hint="eastAsia" w:ascii="宋体" w:hAnsi="宋体"/>
          <w:sz w:val="24"/>
        </w:rPr>
        <w:t xml:space="preserve">，不得无证上岗。同时须按有关部门规定进行管理并办理手续。如经发现无证上岗，采购人将有权要求中标人停止作业并更换合格的作业人员，并将对中标人进行经济处罚。中标人应为所有作业人员办理各种相关保险。 </w:t>
      </w:r>
    </w:p>
    <w:p w14:paraId="1147CE4E">
      <w:pPr>
        <w:spacing w:line="360" w:lineRule="auto"/>
        <w:ind w:firstLine="480" w:firstLineChars="200"/>
        <w:rPr>
          <w:rFonts w:ascii="宋体" w:hAnsi="宋体"/>
          <w:sz w:val="24"/>
        </w:rPr>
      </w:pPr>
      <w:r>
        <w:rPr>
          <w:rFonts w:hint="eastAsia" w:ascii="宋体" w:hAnsi="宋体"/>
          <w:sz w:val="24"/>
        </w:rPr>
        <w:t xml:space="preserve">4、现场服务人员必须统一穿着工作服、工作鞋，并挂牌上岗，遵守执行采购人有关的管理规章制度，文明作业，不得影响他人办公。作业人员必须登记办理出入证，采购人提供方便及协调工作。 </w:t>
      </w:r>
    </w:p>
    <w:p w14:paraId="55C7E126">
      <w:pPr>
        <w:spacing w:line="360" w:lineRule="auto"/>
        <w:ind w:firstLine="480" w:firstLineChars="200"/>
        <w:rPr>
          <w:rFonts w:ascii="宋体" w:hAnsi="宋体"/>
          <w:sz w:val="24"/>
        </w:rPr>
      </w:pPr>
      <w:r>
        <w:rPr>
          <w:rFonts w:hint="eastAsia" w:ascii="宋体" w:hAnsi="宋体"/>
          <w:sz w:val="24"/>
        </w:rPr>
        <w:t xml:space="preserve">5、中标人的电梯维保作业计划应获得采购人认可，原则上应不影响电梯的日常使用。 </w:t>
      </w:r>
    </w:p>
    <w:p w14:paraId="25A8DED2">
      <w:pPr>
        <w:spacing w:line="360" w:lineRule="auto"/>
        <w:ind w:firstLine="480" w:firstLineChars="200"/>
        <w:rPr>
          <w:rFonts w:ascii="宋体" w:hAnsi="宋体"/>
          <w:sz w:val="24"/>
        </w:rPr>
      </w:pPr>
      <w:r>
        <w:rPr>
          <w:rFonts w:hint="eastAsia" w:ascii="宋体" w:hAnsi="宋体"/>
          <w:sz w:val="24"/>
        </w:rPr>
        <w:t xml:space="preserve">6、中标人在进行电梯维保服务作业时，同时作业人员不得少于2人，不得单独进行作业。 </w:t>
      </w:r>
    </w:p>
    <w:p w14:paraId="0C578C5E">
      <w:pPr>
        <w:spacing w:line="360" w:lineRule="auto"/>
        <w:ind w:firstLine="480" w:firstLineChars="200"/>
        <w:rPr>
          <w:rFonts w:ascii="宋体" w:hAnsi="宋体"/>
          <w:sz w:val="24"/>
        </w:rPr>
      </w:pPr>
      <w:r>
        <w:rPr>
          <w:rFonts w:hint="eastAsia" w:ascii="宋体" w:hAnsi="宋体"/>
          <w:sz w:val="24"/>
        </w:rPr>
        <w:t xml:space="preserve">7、作业人员进入作业区须做好防火工作，不准吸烟，乱扔纸屑等杂物，注意保持作业区的环境整洁。 </w:t>
      </w:r>
    </w:p>
    <w:p w14:paraId="7ACA0D2B">
      <w:pPr>
        <w:spacing w:line="360" w:lineRule="auto"/>
        <w:ind w:firstLine="480" w:firstLineChars="200"/>
        <w:rPr>
          <w:rFonts w:ascii="宋体" w:hAnsi="宋体"/>
          <w:sz w:val="24"/>
        </w:rPr>
      </w:pPr>
      <w:r>
        <w:rPr>
          <w:rFonts w:hint="eastAsia" w:ascii="宋体" w:hAnsi="宋体"/>
          <w:sz w:val="24"/>
        </w:rPr>
        <w:t xml:space="preserve">8、维保人员作业时应挂牌施工（应提前一天告知采购人），围栏及维修标志应置于施工范围明显处，防止因标识不明造成人员伤亡。开展文明施工，职业道德教育，做到无野蛮施工、无违章施工和无重大安全伤亡事故。 </w:t>
      </w:r>
    </w:p>
    <w:p w14:paraId="4C85FF90">
      <w:pPr>
        <w:spacing w:line="360" w:lineRule="auto"/>
        <w:ind w:firstLine="480" w:firstLineChars="200"/>
        <w:rPr>
          <w:rFonts w:ascii="宋体" w:hAnsi="宋体"/>
        </w:rPr>
      </w:pPr>
      <w:r>
        <w:rPr>
          <w:rFonts w:hint="eastAsia" w:ascii="宋体" w:hAnsi="宋体"/>
          <w:sz w:val="24"/>
        </w:rPr>
        <w:t xml:space="preserve">9、施工现场的材料堆放整齐有序，施工结束后做到工完场地清。 </w:t>
      </w:r>
    </w:p>
    <w:p w14:paraId="02C6EC5A">
      <w:pPr>
        <w:spacing w:line="360" w:lineRule="auto"/>
        <w:ind w:firstLine="480" w:firstLineChars="200"/>
        <w:rPr>
          <w:rFonts w:ascii="宋体" w:hAnsi="宋体"/>
          <w:sz w:val="24"/>
        </w:rPr>
      </w:pPr>
      <w:r>
        <w:rPr>
          <w:rFonts w:hint="eastAsia" w:ascii="宋体" w:hAnsi="宋体"/>
          <w:sz w:val="24"/>
        </w:rPr>
        <w:t xml:space="preserve">10、杂物、垃圾必须当天清运，否则采购人另找他人清运，所涉及费用将在合同款中直接扣除。清运车辆须按有关部门规定进行管理并办理手续。 </w:t>
      </w:r>
    </w:p>
    <w:p w14:paraId="06050BAC">
      <w:pPr>
        <w:spacing w:line="360" w:lineRule="auto"/>
        <w:ind w:firstLine="480" w:firstLineChars="200"/>
        <w:rPr>
          <w:rFonts w:ascii="宋体" w:hAnsi="宋体"/>
          <w:sz w:val="24"/>
        </w:rPr>
      </w:pPr>
      <w:r>
        <w:rPr>
          <w:rFonts w:hint="eastAsia" w:ascii="宋体" w:hAnsi="宋体"/>
          <w:sz w:val="24"/>
        </w:rPr>
        <w:t xml:space="preserve">11、作业过程中必须注意保护采购人的一切设备、设施。如果作业程序可能影响到或损坏时，必须获得采购人的书面允许后，方可作业，若是操作不当或未经允许，而损坏其设备，中标人应承担经济赔偿责任。 </w:t>
      </w:r>
    </w:p>
    <w:p w14:paraId="1C06227A">
      <w:pPr>
        <w:spacing w:line="360" w:lineRule="auto"/>
        <w:ind w:firstLine="480" w:firstLineChars="200"/>
        <w:rPr>
          <w:rFonts w:ascii="宋体" w:hAnsi="宋体"/>
          <w:sz w:val="24"/>
        </w:rPr>
      </w:pPr>
      <w:r>
        <w:rPr>
          <w:rFonts w:hint="eastAsia" w:ascii="宋体" w:hAnsi="宋体"/>
          <w:sz w:val="24"/>
        </w:rPr>
        <w:t xml:space="preserve">12、中标人在作业施工过程中，所发生或导致的任何伤亡事故均由中标人处理并承担全部法律 责任，采购人不因此承担任何连带责任，造成采购人财产损坏，由中标人承担经济赔偿责任。 </w:t>
      </w:r>
    </w:p>
    <w:p w14:paraId="777A42FE">
      <w:pPr>
        <w:spacing w:line="360" w:lineRule="auto"/>
        <w:ind w:firstLine="480" w:firstLineChars="200"/>
        <w:rPr>
          <w:rFonts w:ascii="宋体" w:hAnsi="宋体"/>
          <w:sz w:val="24"/>
        </w:rPr>
      </w:pPr>
      <w:r>
        <w:rPr>
          <w:rFonts w:hint="eastAsia" w:ascii="宋体" w:hAnsi="宋体"/>
          <w:sz w:val="24"/>
        </w:rPr>
        <w:t xml:space="preserve">13、中标人应制定各类应急措施，如发生台风、地震及其他重大事项等特殊情况，在30小时内赶到现场检测，并确保电梯正常运行。 </w:t>
      </w:r>
    </w:p>
    <w:p w14:paraId="2A7A2B6D">
      <w:pPr>
        <w:spacing w:line="360" w:lineRule="auto"/>
        <w:ind w:firstLine="480" w:firstLineChars="200"/>
        <w:rPr>
          <w:rFonts w:ascii="宋体" w:hAnsi="宋体"/>
          <w:sz w:val="24"/>
        </w:rPr>
      </w:pPr>
      <w:r>
        <w:rPr>
          <w:rFonts w:hint="eastAsia" w:ascii="宋体" w:hAnsi="宋体"/>
          <w:sz w:val="24"/>
        </w:rPr>
        <w:t xml:space="preserve">14、制定安全生产奖罚制度，对违反制度的工作人员，根据情节轻重予以教育和处罚。 </w:t>
      </w:r>
    </w:p>
    <w:p w14:paraId="77B33087">
      <w:pPr>
        <w:spacing w:line="360" w:lineRule="auto"/>
        <w:ind w:firstLine="480" w:firstLineChars="200"/>
        <w:rPr>
          <w:rFonts w:ascii="宋体" w:hAnsi="宋体"/>
          <w:sz w:val="24"/>
        </w:rPr>
      </w:pPr>
      <w:r>
        <w:rPr>
          <w:rFonts w:hint="eastAsia" w:ascii="宋体" w:hAnsi="宋体"/>
          <w:sz w:val="24"/>
        </w:rPr>
        <w:t xml:space="preserve">15、在合同执行期间，中标人应遵守法律法规及其他有关规定，并接受采购人及有关部门的监督 、检查和管理。 </w:t>
      </w:r>
    </w:p>
    <w:p w14:paraId="467AC1B1">
      <w:pPr>
        <w:spacing w:line="360" w:lineRule="auto"/>
        <w:ind w:firstLine="562" w:firstLineChars="200"/>
        <w:rPr>
          <w:rFonts w:ascii="宋体" w:hAnsi="宋体"/>
          <w:color w:val="FF0000"/>
          <w:sz w:val="24"/>
        </w:rPr>
      </w:pPr>
      <w:r>
        <w:rPr>
          <w:rFonts w:hint="eastAsia"/>
          <w:b/>
          <w:bCs/>
          <w:color w:val="FF0000"/>
          <w:sz w:val="28"/>
          <w:szCs w:val="28"/>
        </w:rPr>
        <w:t>▲</w:t>
      </w:r>
      <w:r>
        <w:rPr>
          <w:rFonts w:hint="eastAsia" w:ascii="宋体" w:hAnsi="宋体"/>
          <w:color w:val="FF0000"/>
          <w:sz w:val="24"/>
        </w:rPr>
        <w:t>16、合同期内需负责代办电梯年检业务</w:t>
      </w:r>
      <w:r>
        <w:rPr>
          <w:rFonts w:hint="eastAsia" w:ascii="宋体" w:hAnsi="宋体"/>
          <w:b/>
          <w:bCs/>
          <w:color w:val="FF0000"/>
          <w:sz w:val="24"/>
        </w:rPr>
        <w:t>（并含保险费、每2年一次限速器校验费）</w:t>
      </w:r>
      <w:r>
        <w:rPr>
          <w:rFonts w:hint="eastAsia" w:ascii="宋体" w:hAnsi="宋体"/>
          <w:color w:val="FF0000"/>
          <w:sz w:val="24"/>
        </w:rPr>
        <w:t>，若因乙方原因造成甲方不能通过电梯年检的，应支付重新申报并通过电梯年检所产生的相关费用。电梯年检机构可由台州市特种设备检验检测研究院或台州中奥检测科技有限公司任选。</w:t>
      </w:r>
    </w:p>
    <w:p w14:paraId="66BEF4C8">
      <w:pPr>
        <w:spacing w:line="360" w:lineRule="auto"/>
        <w:rPr>
          <w:rFonts w:ascii="宋体" w:hAnsi="宋体"/>
          <w:b/>
          <w:bCs/>
          <w:sz w:val="28"/>
          <w:szCs w:val="28"/>
        </w:rPr>
      </w:pPr>
      <w:r>
        <w:rPr>
          <w:rFonts w:hint="eastAsia" w:ascii="宋体" w:hAnsi="宋体"/>
          <w:b/>
          <w:bCs/>
          <w:sz w:val="28"/>
          <w:szCs w:val="28"/>
        </w:rPr>
        <w:t xml:space="preserve">三、服务期 </w:t>
      </w:r>
    </w:p>
    <w:p w14:paraId="18AA1D4B">
      <w:pPr>
        <w:widowControl/>
        <w:spacing w:line="360" w:lineRule="atLeast"/>
        <w:ind w:left="-360" w:firstLine="960" w:firstLineChars="400"/>
        <w:jc w:val="left"/>
        <w:rPr>
          <w:rFonts w:ascii="宋体" w:hAnsi="宋体" w:cs="宋体"/>
          <w:color w:val="1F2329"/>
          <w:sz w:val="24"/>
        </w:rPr>
      </w:pPr>
      <w:r>
        <w:rPr>
          <w:rFonts w:hint="eastAsia" w:ascii="宋体" w:hAnsi="宋体" w:cs="宋体"/>
          <w:color w:val="1F2329"/>
          <w:sz w:val="24"/>
        </w:rPr>
        <w:t>服务期限：</w:t>
      </w:r>
      <w:r>
        <w:rPr>
          <w:rStyle w:val="20"/>
          <w:rFonts w:hint="eastAsia" w:ascii="宋体" w:hAnsi="宋体" w:cs="宋体"/>
          <w:bCs/>
          <w:color w:val="1F2329"/>
          <w:sz w:val="24"/>
        </w:rPr>
        <w:t>3 年（</w:t>
      </w:r>
      <w:r>
        <w:rPr>
          <w:rStyle w:val="20"/>
          <w:rFonts w:hint="eastAsia" w:ascii="宋体" w:hAnsi="宋体" w:cs="宋体"/>
          <w:bCs/>
          <w:color w:val="1F2329"/>
          <w:sz w:val="24"/>
          <w:lang w:val="en-US" w:eastAsia="zh-CN"/>
        </w:rPr>
        <w:t>2</w:t>
      </w:r>
      <w:r>
        <w:rPr>
          <w:rStyle w:val="20"/>
          <w:rFonts w:hint="eastAsia" w:ascii="宋体" w:hAnsi="宋体" w:cs="宋体"/>
          <w:bCs/>
          <w:color w:val="1F2329"/>
          <w:sz w:val="24"/>
        </w:rPr>
        <w:t>+1 续签模式）合同一年一签</w:t>
      </w:r>
      <w:r>
        <w:rPr>
          <w:rFonts w:hint="eastAsia" w:ascii="宋体" w:hAnsi="宋体" w:cs="宋体"/>
          <w:color w:val="1F2329"/>
          <w:sz w:val="24"/>
        </w:rPr>
        <w:t>，年度考核合格顺延。</w:t>
      </w:r>
    </w:p>
    <w:p w14:paraId="243E4D26">
      <w:pPr>
        <w:spacing w:line="360" w:lineRule="auto"/>
        <w:rPr>
          <w:rFonts w:ascii="宋体" w:hAnsi="宋体"/>
          <w:sz w:val="28"/>
          <w:szCs w:val="28"/>
        </w:rPr>
      </w:pPr>
      <w:r>
        <w:rPr>
          <w:rFonts w:hint="eastAsia" w:ascii="宋体" w:hAnsi="宋体"/>
          <w:b/>
          <w:bCs/>
          <w:sz w:val="28"/>
          <w:szCs w:val="28"/>
        </w:rPr>
        <w:t>四、付款方式：</w:t>
      </w:r>
      <w:r>
        <w:rPr>
          <w:rStyle w:val="20"/>
          <w:rFonts w:ascii="宋体" w:hAnsi="宋体" w:cs="宋体"/>
          <w:bCs/>
          <w:color w:val="1F2329"/>
          <w:sz w:val="28"/>
          <w:szCs w:val="28"/>
        </w:rPr>
        <w:t>按半年度支付</w:t>
      </w:r>
    </w:p>
    <w:p w14:paraId="6EEE6CEF">
      <w:pPr>
        <w:spacing w:line="360" w:lineRule="auto"/>
        <w:ind w:firstLine="480" w:firstLineChars="200"/>
      </w:pPr>
      <w:r>
        <w:rPr>
          <w:rFonts w:ascii="宋体" w:hAnsi="宋体" w:cs="宋体"/>
          <w:sz w:val="24"/>
        </w:rPr>
        <w:t>合同服务期内，</w:t>
      </w:r>
      <w:r>
        <w:rPr>
          <w:rFonts w:hint="eastAsia" w:ascii="宋体" w:hAnsi="宋体" w:cs="宋体"/>
          <w:sz w:val="24"/>
        </w:rPr>
        <w:t>维保</w:t>
      </w:r>
      <w:r>
        <w:rPr>
          <w:rFonts w:ascii="宋体" w:hAnsi="宋体" w:cs="宋体"/>
          <w:sz w:val="24"/>
        </w:rPr>
        <w:t>费用分</w:t>
      </w:r>
      <w:r>
        <w:rPr>
          <w:rStyle w:val="20"/>
          <w:rFonts w:ascii="宋体" w:hAnsi="宋体" w:cs="宋体"/>
          <w:bCs/>
          <w:color w:val="1F2329"/>
          <w:sz w:val="24"/>
        </w:rPr>
        <w:t>每</w:t>
      </w:r>
      <w:r>
        <w:rPr>
          <w:rStyle w:val="20"/>
          <w:rFonts w:hint="eastAsia" w:ascii="宋体" w:hAnsi="宋体" w:cs="宋体"/>
          <w:bCs/>
          <w:color w:val="1F2329"/>
          <w:sz w:val="24"/>
        </w:rPr>
        <w:t>6个月</w:t>
      </w:r>
      <w:r>
        <w:rPr>
          <w:rFonts w:ascii="宋体" w:hAnsi="宋体" w:cs="宋体"/>
          <w:sz w:val="24"/>
        </w:rPr>
        <w:t xml:space="preserve">结算一次，每次支付当期合同总价的 </w:t>
      </w:r>
      <w:r>
        <w:rPr>
          <w:rStyle w:val="20"/>
          <w:rFonts w:ascii="宋体" w:hAnsi="宋体" w:cs="宋体"/>
          <w:bCs/>
          <w:color w:val="1F2329"/>
          <w:sz w:val="24"/>
        </w:rPr>
        <w:t>50%</w:t>
      </w:r>
      <w:r>
        <w:rPr>
          <w:rFonts w:ascii="宋体" w:hAnsi="宋体" w:cs="宋体"/>
          <w:sz w:val="24"/>
        </w:rPr>
        <w:t>。</w:t>
      </w:r>
    </w:p>
    <w:p w14:paraId="64B0C6AD">
      <w:pPr>
        <w:spacing w:line="360" w:lineRule="auto"/>
        <w:rPr>
          <w:rFonts w:ascii="宋体" w:hAnsi="宋体"/>
          <w:b/>
          <w:bCs/>
          <w:sz w:val="28"/>
          <w:szCs w:val="28"/>
        </w:rPr>
      </w:pPr>
      <w:r>
        <w:rPr>
          <w:rFonts w:hint="eastAsia" w:ascii="宋体" w:hAnsi="宋体"/>
          <w:b/>
          <w:bCs/>
          <w:sz w:val="28"/>
          <w:szCs w:val="28"/>
        </w:rPr>
        <w:t>五、供应商资格与条件：</w:t>
      </w:r>
    </w:p>
    <w:p w14:paraId="664F9C34">
      <w:pPr>
        <w:spacing w:line="360" w:lineRule="auto"/>
        <w:ind w:firstLine="562" w:firstLineChars="200"/>
        <w:rPr>
          <w:rFonts w:ascii="宋体" w:hAnsi="宋体"/>
          <w:sz w:val="24"/>
        </w:rPr>
      </w:pPr>
      <w:r>
        <w:rPr>
          <w:rFonts w:hint="eastAsia"/>
          <w:b/>
          <w:bCs/>
          <w:sz w:val="28"/>
          <w:szCs w:val="28"/>
        </w:rPr>
        <w:t>▲</w:t>
      </w:r>
      <w:r>
        <w:rPr>
          <w:rFonts w:hint="eastAsia" w:ascii="宋体" w:hAnsi="宋体"/>
          <w:sz w:val="28"/>
          <w:szCs w:val="28"/>
        </w:rPr>
        <w:t>1</w:t>
      </w:r>
      <w:r>
        <w:rPr>
          <w:rFonts w:hint="eastAsia" w:ascii="宋体" w:hAnsi="宋体"/>
          <w:b/>
          <w:bCs/>
          <w:sz w:val="24"/>
        </w:rPr>
        <w:t>、</w:t>
      </w:r>
      <w:r>
        <w:rPr>
          <w:rFonts w:hint="eastAsia" w:ascii="宋体" w:hAnsi="宋体"/>
          <w:b/>
          <w:bCs/>
          <w:color w:val="FF0000"/>
          <w:sz w:val="24"/>
        </w:rPr>
        <w:t>响应供应商单位必须持有</w:t>
      </w:r>
      <w:r>
        <w:rPr>
          <w:rFonts w:hint="eastAsia" w:ascii="宋体" w:hAnsi="宋体"/>
          <w:b/>
          <w:bCs/>
          <w:color w:val="FF0000"/>
          <w:sz w:val="24"/>
          <w:lang w:val="en-US" w:eastAsia="zh-CN"/>
        </w:rPr>
        <w:t>有效的</w:t>
      </w:r>
      <w:r>
        <w:rPr>
          <w:rFonts w:hint="eastAsia" w:ascii="宋体" w:hAnsi="宋体"/>
          <w:b/>
          <w:bCs/>
          <w:color w:val="FF0000"/>
          <w:sz w:val="24"/>
        </w:rPr>
        <w:t>营业执照，具有中华人民共和国特种设备生产许可证（许可项目包含电梯安装，许可子项目包含曳引驱动乘客电梯（含消防员电梯）、载货电梯）或特种设备安装改造维修许可证（乘客电梯、载货电梯 B 级及以上）</w:t>
      </w:r>
      <w:r>
        <w:rPr>
          <w:rFonts w:hint="eastAsia" w:ascii="宋体" w:hAnsi="宋体"/>
          <w:b/>
          <w:bCs/>
          <w:sz w:val="24"/>
        </w:rPr>
        <w:t>。</w:t>
      </w:r>
    </w:p>
    <w:p w14:paraId="0D8B99A9">
      <w:pPr>
        <w:spacing w:line="360" w:lineRule="auto"/>
        <w:ind w:firstLine="480" w:firstLineChars="200"/>
        <w:rPr>
          <w:rFonts w:ascii="宋体" w:hAnsi="宋体"/>
          <w:sz w:val="24"/>
        </w:rPr>
      </w:pPr>
    </w:p>
    <w:p w14:paraId="515F2FCA">
      <w:pPr>
        <w:spacing w:line="360" w:lineRule="auto"/>
        <w:rPr>
          <w:rFonts w:ascii="宋体" w:hAnsi="宋体"/>
          <w:sz w:val="24"/>
        </w:rPr>
      </w:pPr>
      <w:r>
        <w:rPr>
          <w:rFonts w:hint="eastAsia" w:ascii="宋体" w:hAnsi="宋体"/>
          <w:sz w:val="24"/>
        </w:rPr>
        <w:t>附件：</w:t>
      </w:r>
    </w:p>
    <w:p w14:paraId="3EF901BC">
      <w:pPr>
        <w:spacing w:line="360" w:lineRule="auto"/>
        <w:ind w:firstLine="602" w:firstLineChars="200"/>
        <w:jc w:val="center"/>
        <w:rPr>
          <w:rFonts w:ascii="宋体" w:hAnsi="宋体"/>
          <w:b/>
          <w:bCs/>
          <w:sz w:val="30"/>
          <w:szCs w:val="30"/>
        </w:rPr>
      </w:pPr>
      <w:r>
        <w:rPr>
          <w:rFonts w:hint="eastAsia" w:ascii="宋体" w:hAnsi="宋体"/>
          <w:b/>
          <w:bCs/>
          <w:sz w:val="30"/>
          <w:szCs w:val="30"/>
        </w:rPr>
        <w:t>免费配件清单（单价100元以下）</w:t>
      </w:r>
    </w:p>
    <w:tbl>
      <w:tblPr>
        <w:tblStyle w:val="18"/>
        <w:tblW w:w="8217" w:type="dxa"/>
        <w:jc w:val="center"/>
        <w:tblLayout w:type="autofit"/>
        <w:tblCellMar>
          <w:top w:w="0" w:type="dxa"/>
          <w:left w:w="108" w:type="dxa"/>
          <w:bottom w:w="0" w:type="dxa"/>
          <w:right w:w="108" w:type="dxa"/>
        </w:tblCellMar>
      </w:tblPr>
      <w:tblGrid>
        <w:gridCol w:w="620"/>
        <w:gridCol w:w="3061"/>
        <w:gridCol w:w="1000"/>
        <w:gridCol w:w="3536"/>
      </w:tblGrid>
      <w:tr w14:paraId="257D209A">
        <w:tblPrEx>
          <w:tblCellMar>
            <w:top w:w="0" w:type="dxa"/>
            <w:left w:w="108" w:type="dxa"/>
            <w:bottom w:w="0" w:type="dxa"/>
            <w:right w:w="108" w:type="dxa"/>
          </w:tblCellMar>
        </w:tblPrEx>
        <w:trPr>
          <w:trHeight w:val="500" w:hRule="atLeast"/>
          <w:jc w:val="center"/>
        </w:trPr>
        <w:tc>
          <w:tcPr>
            <w:tcW w:w="620" w:type="dxa"/>
            <w:tcBorders>
              <w:top w:val="single" w:color="auto" w:sz="4" w:space="0"/>
              <w:left w:val="single" w:color="auto" w:sz="4" w:space="0"/>
              <w:bottom w:val="single" w:color="auto" w:sz="4" w:space="0"/>
              <w:right w:val="single" w:color="auto" w:sz="4" w:space="0"/>
            </w:tcBorders>
            <w:noWrap/>
            <w:vAlign w:val="center"/>
          </w:tcPr>
          <w:p w14:paraId="3EA7AF31">
            <w:pPr>
              <w:widowControl/>
              <w:jc w:val="center"/>
              <w:rPr>
                <w:rFonts w:ascii="宋体" w:hAnsi="宋体" w:cs="宋体"/>
                <w:kern w:val="0"/>
                <w:sz w:val="24"/>
              </w:rPr>
            </w:pPr>
            <w:r>
              <w:rPr>
                <w:rFonts w:hint="eastAsia" w:ascii="宋体" w:hAnsi="宋体" w:cs="宋体"/>
                <w:kern w:val="0"/>
                <w:sz w:val="24"/>
              </w:rPr>
              <w:t>序号</w:t>
            </w:r>
          </w:p>
        </w:tc>
        <w:tc>
          <w:tcPr>
            <w:tcW w:w="3061" w:type="dxa"/>
            <w:tcBorders>
              <w:top w:val="single" w:color="auto" w:sz="4" w:space="0"/>
              <w:left w:val="nil"/>
              <w:bottom w:val="single" w:color="auto" w:sz="4" w:space="0"/>
              <w:right w:val="single" w:color="auto" w:sz="4" w:space="0"/>
            </w:tcBorders>
            <w:noWrap/>
            <w:vAlign w:val="center"/>
          </w:tcPr>
          <w:p w14:paraId="767A751A">
            <w:pPr>
              <w:widowControl/>
              <w:jc w:val="center"/>
              <w:rPr>
                <w:rFonts w:ascii="宋体" w:hAnsi="宋体" w:cs="宋体"/>
                <w:kern w:val="0"/>
                <w:sz w:val="24"/>
              </w:rPr>
            </w:pPr>
            <w:r>
              <w:rPr>
                <w:rFonts w:hint="eastAsia" w:ascii="宋体" w:hAnsi="宋体" w:cs="宋体"/>
                <w:kern w:val="0"/>
                <w:sz w:val="24"/>
              </w:rPr>
              <w:t>零件名称</w:t>
            </w:r>
          </w:p>
        </w:tc>
        <w:tc>
          <w:tcPr>
            <w:tcW w:w="1000" w:type="dxa"/>
            <w:tcBorders>
              <w:top w:val="single" w:color="auto" w:sz="4" w:space="0"/>
              <w:left w:val="nil"/>
              <w:bottom w:val="single" w:color="auto" w:sz="4" w:space="0"/>
              <w:right w:val="single" w:color="auto" w:sz="4" w:space="0"/>
            </w:tcBorders>
            <w:noWrap/>
            <w:vAlign w:val="center"/>
          </w:tcPr>
          <w:p w14:paraId="73BB4D8B">
            <w:pPr>
              <w:widowControl/>
              <w:jc w:val="center"/>
              <w:rPr>
                <w:rFonts w:ascii="宋体" w:hAnsi="宋体" w:cs="宋体"/>
                <w:kern w:val="0"/>
                <w:sz w:val="24"/>
              </w:rPr>
            </w:pPr>
            <w:r>
              <w:rPr>
                <w:rFonts w:hint="eastAsia" w:ascii="宋体" w:hAnsi="宋体" w:cs="宋体"/>
                <w:kern w:val="0"/>
                <w:sz w:val="24"/>
              </w:rPr>
              <w:t>序号</w:t>
            </w:r>
          </w:p>
        </w:tc>
        <w:tc>
          <w:tcPr>
            <w:tcW w:w="3536" w:type="dxa"/>
            <w:tcBorders>
              <w:top w:val="single" w:color="auto" w:sz="4" w:space="0"/>
              <w:left w:val="nil"/>
              <w:bottom w:val="single" w:color="auto" w:sz="4" w:space="0"/>
              <w:right w:val="single" w:color="auto" w:sz="4" w:space="0"/>
            </w:tcBorders>
            <w:noWrap/>
            <w:vAlign w:val="center"/>
          </w:tcPr>
          <w:p w14:paraId="1AAB2AFA">
            <w:pPr>
              <w:widowControl/>
              <w:jc w:val="center"/>
              <w:rPr>
                <w:rFonts w:ascii="宋体" w:hAnsi="宋体" w:cs="宋体"/>
                <w:kern w:val="0"/>
                <w:sz w:val="24"/>
              </w:rPr>
            </w:pPr>
            <w:r>
              <w:rPr>
                <w:rFonts w:hint="eastAsia" w:ascii="宋体" w:hAnsi="宋体" w:cs="宋体"/>
                <w:kern w:val="0"/>
                <w:sz w:val="24"/>
              </w:rPr>
              <w:t>零件名称</w:t>
            </w:r>
          </w:p>
        </w:tc>
      </w:tr>
      <w:tr w14:paraId="75CF3D5B">
        <w:tblPrEx>
          <w:tblCellMar>
            <w:top w:w="0" w:type="dxa"/>
            <w:left w:w="108" w:type="dxa"/>
            <w:bottom w:w="0" w:type="dxa"/>
            <w:right w:w="108" w:type="dxa"/>
          </w:tblCellMar>
        </w:tblPrEx>
        <w:trPr>
          <w:trHeight w:val="500" w:hRule="atLeast"/>
          <w:jc w:val="center"/>
        </w:trPr>
        <w:tc>
          <w:tcPr>
            <w:tcW w:w="620" w:type="dxa"/>
            <w:tcBorders>
              <w:top w:val="nil"/>
              <w:left w:val="single" w:color="auto" w:sz="4" w:space="0"/>
              <w:bottom w:val="single" w:color="auto" w:sz="4" w:space="0"/>
              <w:right w:val="single" w:color="auto" w:sz="4" w:space="0"/>
            </w:tcBorders>
            <w:noWrap/>
            <w:vAlign w:val="center"/>
          </w:tcPr>
          <w:p w14:paraId="5449ABF9">
            <w:pPr>
              <w:widowControl/>
              <w:jc w:val="center"/>
              <w:rPr>
                <w:rFonts w:ascii="宋体" w:hAnsi="宋体" w:cs="宋体"/>
                <w:kern w:val="0"/>
                <w:sz w:val="24"/>
              </w:rPr>
            </w:pPr>
            <w:r>
              <w:rPr>
                <w:rFonts w:hint="eastAsia" w:ascii="宋体" w:hAnsi="宋体" w:cs="宋体"/>
                <w:kern w:val="0"/>
                <w:sz w:val="24"/>
              </w:rPr>
              <w:t>1</w:t>
            </w:r>
          </w:p>
        </w:tc>
        <w:tc>
          <w:tcPr>
            <w:tcW w:w="3061" w:type="dxa"/>
            <w:tcBorders>
              <w:top w:val="nil"/>
              <w:left w:val="nil"/>
              <w:bottom w:val="single" w:color="auto" w:sz="4" w:space="0"/>
              <w:right w:val="single" w:color="auto" w:sz="4" w:space="0"/>
            </w:tcBorders>
            <w:noWrap/>
            <w:vAlign w:val="center"/>
          </w:tcPr>
          <w:p w14:paraId="44545BEE">
            <w:pPr>
              <w:widowControl/>
              <w:jc w:val="left"/>
              <w:rPr>
                <w:rFonts w:ascii="宋体" w:hAnsi="宋体" w:cs="宋体"/>
                <w:kern w:val="0"/>
                <w:sz w:val="24"/>
              </w:rPr>
            </w:pPr>
            <w:r>
              <w:rPr>
                <w:rFonts w:hint="eastAsia" w:ascii="宋体" w:hAnsi="宋体" w:cs="宋体"/>
                <w:kern w:val="0"/>
                <w:sz w:val="24"/>
              </w:rPr>
              <w:t>缓冲器用弹簧</w:t>
            </w:r>
          </w:p>
        </w:tc>
        <w:tc>
          <w:tcPr>
            <w:tcW w:w="1000" w:type="dxa"/>
            <w:tcBorders>
              <w:top w:val="nil"/>
              <w:left w:val="nil"/>
              <w:bottom w:val="single" w:color="auto" w:sz="4" w:space="0"/>
              <w:right w:val="single" w:color="auto" w:sz="4" w:space="0"/>
            </w:tcBorders>
            <w:noWrap/>
            <w:vAlign w:val="center"/>
          </w:tcPr>
          <w:p w14:paraId="74E3391E">
            <w:pPr>
              <w:widowControl/>
              <w:jc w:val="center"/>
              <w:rPr>
                <w:rFonts w:ascii="宋体" w:hAnsi="宋体" w:cs="宋体"/>
                <w:kern w:val="0"/>
                <w:sz w:val="24"/>
              </w:rPr>
            </w:pPr>
            <w:r>
              <w:rPr>
                <w:rFonts w:hint="eastAsia" w:ascii="宋体" w:hAnsi="宋体" w:cs="宋体"/>
                <w:kern w:val="0"/>
                <w:sz w:val="24"/>
              </w:rPr>
              <w:t>44</w:t>
            </w:r>
          </w:p>
        </w:tc>
        <w:tc>
          <w:tcPr>
            <w:tcW w:w="3536" w:type="dxa"/>
            <w:tcBorders>
              <w:top w:val="nil"/>
              <w:left w:val="nil"/>
              <w:bottom w:val="single" w:color="auto" w:sz="4" w:space="0"/>
              <w:right w:val="single" w:color="auto" w:sz="4" w:space="0"/>
            </w:tcBorders>
            <w:noWrap/>
            <w:vAlign w:val="center"/>
          </w:tcPr>
          <w:p w14:paraId="3A7AADA6">
            <w:pPr>
              <w:widowControl/>
              <w:jc w:val="left"/>
              <w:rPr>
                <w:rFonts w:ascii="宋体" w:hAnsi="宋体" w:cs="宋体"/>
                <w:kern w:val="0"/>
                <w:sz w:val="24"/>
              </w:rPr>
            </w:pPr>
            <w:r>
              <w:rPr>
                <w:rFonts w:hint="eastAsia" w:ascii="宋体" w:hAnsi="宋体" w:cs="宋体"/>
                <w:kern w:val="0"/>
                <w:sz w:val="24"/>
              </w:rPr>
              <w:t>涨紧轮装置及开关</w:t>
            </w:r>
          </w:p>
        </w:tc>
      </w:tr>
      <w:tr w14:paraId="34DD4BD1">
        <w:tblPrEx>
          <w:tblCellMar>
            <w:top w:w="0" w:type="dxa"/>
            <w:left w:w="108" w:type="dxa"/>
            <w:bottom w:w="0" w:type="dxa"/>
            <w:right w:w="108" w:type="dxa"/>
          </w:tblCellMar>
        </w:tblPrEx>
        <w:trPr>
          <w:trHeight w:val="500" w:hRule="atLeast"/>
          <w:jc w:val="center"/>
        </w:trPr>
        <w:tc>
          <w:tcPr>
            <w:tcW w:w="620" w:type="dxa"/>
            <w:tcBorders>
              <w:top w:val="nil"/>
              <w:left w:val="single" w:color="auto" w:sz="4" w:space="0"/>
              <w:bottom w:val="single" w:color="auto" w:sz="4" w:space="0"/>
              <w:right w:val="single" w:color="auto" w:sz="4" w:space="0"/>
            </w:tcBorders>
            <w:noWrap/>
            <w:vAlign w:val="center"/>
          </w:tcPr>
          <w:p w14:paraId="16C142F4">
            <w:pPr>
              <w:widowControl/>
              <w:jc w:val="center"/>
              <w:rPr>
                <w:rFonts w:ascii="宋体" w:hAnsi="宋体" w:cs="宋体"/>
                <w:kern w:val="0"/>
                <w:sz w:val="24"/>
              </w:rPr>
            </w:pPr>
            <w:r>
              <w:rPr>
                <w:rFonts w:hint="eastAsia" w:ascii="宋体" w:hAnsi="宋体" w:cs="宋体"/>
                <w:kern w:val="0"/>
                <w:sz w:val="24"/>
              </w:rPr>
              <w:t>2</w:t>
            </w:r>
          </w:p>
        </w:tc>
        <w:tc>
          <w:tcPr>
            <w:tcW w:w="3061" w:type="dxa"/>
            <w:tcBorders>
              <w:top w:val="nil"/>
              <w:left w:val="nil"/>
              <w:bottom w:val="single" w:color="auto" w:sz="4" w:space="0"/>
              <w:right w:val="single" w:color="auto" w:sz="4" w:space="0"/>
            </w:tcBorders>
            <w:noWrap/>
            <w:vAlign w:val="center"/>
          </w:tcPr>
          <w:p w14:paraId="58112EFE">
            <w:pPr>
              <w:widowControl/>
              <w:jc w:val="left"/>
              <w:rPr>
                <w:rFonts w:ascii="宋体" w:hAnsi="宋体" w:cs="宋体"/>
                <w:kern w:val="0"/>
                <w:sz w:val="24"/>
              </w:rPr>
            </w:pPr>
            <w:r>
              <w:rPr>
                <w:rFonts w:hint="eastAsia" w:ascii="宋体" w:hAnsi="宋体" w:cs="宋体"/>
                <w:kern w:val="0"/>
                <w:sz w:val="24"/>
              </w:rPr>
              <w:t>轿厢用防震系统</w:t>
            </w:r>
          </w:p>
        </w:tc>
        <w:tc>
          <w:tcPr>
            <w:tcW w:w="1000" w:type="dxa"/>
            <w:tcBorders>
              <w:top w:val="nil"/>
              <w:left w:val="nil"/>
              <w:bottom w:val="single" w:color="auto" w:sz="4" w:space="0"/>
              <w:right w:val="single" w:color="auto" w:sz="4" w:space="0"/>
            </w:tcBorders>
            <w:noWrap/>
            <w:vAlign w:val="center"/>
          </w:tcPr>
          <w:p w14:paraId="29C7B9DC">
            <w:pPr>
              <w:widowControl/>
              <w:jc w:val="center"/>
              <w:rPr>
                <w:rFonts w:ascii="宋体" w:hAnsi="宋体" w:cs="宋体"/>
                <w:kern w:val="0"/>
                <w:sz w:val="24"/>
              </w:rPr>
            </w:pPr>
            <w:r>
              <w:rPr>
                <w:rFonts w:hint="eastAsia" w:ascii="宋体" w:hAnsi="宋体" w:cs="宋体"/>
                <w:kern w:val="0"/>
                <w:sz w:val="24"/>
              </w:rPr>
              <w:t>45</w:t>
            </w:r>
          </w:p>
        </w:tc>
        <w:tc>
          <w:tcPr>
            <w:tcW w:w="3536" w:type="dxa"/>
            <w:tcBorders>
              <w:top w:val="nil"/>
              <w:left w:val="nil"/>
              <w:bottom w:val="single" w:color="auto" w:sz="4" w:space="0"/>
              <w:right w:val="single" w:color="auto" w:sz="4" w:space="0"/>
            </w:tcBorders>
            <w:noWrap/>
            <w:vAlign w:val="center"/>
          </w:tcPr>
          <w:p w14:paraId="48E34971">
            <w:pPr>
              <w:widowControl/>
              <w:jc w:val="left"/>
              <w:rPr>
                <w:rFonts w:ascii="宋体" w:hAnsi="宋体" w:cs="宋体"/>
                <w:kern w:val="0"/>
                <w:sz w:val="24"/>
              </w:rPr>
            </w:pPr>
            <w:r>
              <w:rPr>
                <w:rFonts w:hint="eastAsia" w:ascii="宋体" w:hAnsi="宋体" w:cs="宋体"/>
                <w:kern w:val="0"/>
                <w:sz w:val="24"/>
              </w:rPr>
              <w:t>控制回路继电器</w:t>
            </w:r>
          </w:p>
        </w:tc>
      </w:tr>
      <w:tr w14:paraId="1C21F8B2">
        <w:tblPrEx>
          <w:tblCellMar>
            <w:top w:w="0" w:type="dxa"/>
            <w:left w:w="108" w:type="dxa"/>
            <w:bottom w:w="0" w:type="dxa"/>
            <w:right w:w="108" w:type="dxa"/>
          </w:tblCellMar>
        </w:tblPrEx>
        <w:trPr>
          <w:trHeight w:val="500" w:hRule="atLeast"/>
          <w:jc w:val="center"/>
        </w:trPr>
        <w:tc>
          <w:tcPr>
            <w:tcW w:w="620" w:type="dxa"/>
            <w:tcBorders>
              <w:top w:val="nil"/>
              <w:left w:val="single" w:color="auto" w:sz="4" w:space="0"/>
              <w:bottom w:val="single" w:color="auto" w:sz="4" w:space="0"/>
              <w:right w:val="single" w:color="auto" w:sz="4" w:space="0"/>
            </w:tcBorders>
            <w:noWrap/>
            <w:vAlign w:val="center"/>
          </w:tcPr>
          <w:p w14:paraId="61204E2C">
            <w:pPr>
              <w:widowControl/>
              <w:jc w:val="center"/>
              <w:rPr>
                <w:rFonts w:ascii="宋体" w:hAnsi="宋体" w:cs="宋体"/>
                <w:kern w:val="0"/>
                <w:sz w:val="24"/>
              </w:rPr>
            </w:pPr>
            <w:r>
              <w:rPr>
                <w:rFonts w:hint="eastAsia" w:ascii="宋体" w:hAnsi="宋体" w:cs="宋体"/>
                <w:kern w:val="0"/>
                <w:sz w:val="24"/>
              </w:rPr>
              <w:t>3</w:t>
            </w:r>
          </w:p>
        </w:tc>
        <w:tc>
          <w:tcPr>
            <w:tcW w:w="3061" w:type="dxa"/>
            <w:tcBorders>
              <w:top w:val="nil"/>
              <w:left w:val="nil"/>
              <w:bottom w:val="single" w:color="auto" w:sz="4" w:space="0"/>
              <w:right w:val="single" w:color="auto" w:sz="4" w:space="0"/>
            </w:tcBorders>
            <w:noWrap/>
            <w:vAlign w:val="center"/>
          </w:tcPr>
          <w:p w14:paraId="62B70358">
            <w:pPr>
              <w:widowControl/>
              <w:jc w:val="left"/>
              <w:rPr>
                <w:rFonts w:ascii="宋体" w:hAnsi="宋体" w:cs="宋体"/>
                <w:kern w:val="0"/>
                <w:sz w:val="24"/>
              </w:rPr>
            </w:pPr>
            <w:r>
              <w:rPr>
                <w:rFonts w:hint="eastAsia" w:ascii="宋体" w:hAnsi="宋体" w:cs="宋体"/>
                <w:kern w:val="0"/>
                <w:sz w:val="24"/>
              </w:rPr>
              <w:t>照明用开关及插座</w:t>
            </w:r>
          </w:p>
        </w:tc>
        <w:tc>
          <w:tcPr>
            <w:tcW w:w="1000" w:type="dxa"/>
            <w:tcBorders>
              <w:top w:val="nil"/>
              <w:left w:val="nil"/>
              <w:bottom w:val="single" w:color="auto" w:sz="4" w:space="0"/>
              <w:right w:val="single" w:color="auto" w:sz="4" w:space="0"/>
            </w:tcBorders>
            <w:noWrap/>
            <w:vAlign w:val="center"/>
          </w:tcPr>
          <w:p w14:paraId="36F8D69B">
            <w:pPr>
              <w:widowControl/>
              <w:jc w:val="center"/>
              <w:rPr>
                <w:rFonts w:ascii="宋体" w:hAnsi="宋体" w:cs="宋体"/>
                <w:kern w:val="0"/>
                <w:sz w:val="24"/>
              </w:rPr>
            </w:pPr>
            <w:r>
              <w:rPr>
                <w:rFonts w:hint="eastAsia" w:ascii="宋体" w:hAnsi="宋体" w:cs="宋体"/>
                <w:kern w:val="0"/>
                <w:sz w:val="24"/>
              </w:rPr>
              <w:t>46</w:t>
            </w:r>
          </w:p>
        </w:tc>
        <w:tc>
          <w:tcPr>
            <w:tcW w:w="3536" w:type="dxa"/>
            <w:tcBorders>
              <w:top w:val="nil"/>
              <w:left w:val="nil"/>
              <w:bottom w:val="single" w:color="auto" w:sz="4" w:space="0"/>
              <w:right w:val="single" w:color="auto" w:sz="4" w:space="0"/>
            </w:tcBorders>
            <w:noWrap/>
            <w:vAlign w:val="center"/>
          </w:tcPr>
          <w:p w14:paraId="5CF2EA45">
            <w:pPr>
              <w:widowControl/>
              <w:jc w:val="left"/>
              <w:rPr>
                <w:rFonts w:ascii="宋体" w:hAnsi="宋体" w:cs="宋体"/>
                <w:kern w:val="0"/>
                <w:sz w:val="24"/>
              </w:rPr>
            </w:pPr>
            <w:r>
              <w:rPr>
                <w:rFonts w:hint="eastAsia" w:ascii="宋体" w:hAnsi="宋体" w:cs="宋体"/>
                <w:kern w:val="0"/>
                <w:sz w:val="24"/>
              </w:rPr>
              <w:t>变频电容器</w:t>
            </w:r>
          </w:p>
        </w:tc>
      </w:tr>
      <w:tr w14:paraId="78ABB2BA">
        <w:tblPrEx>
          <w:tblCellMar>
            <w:top w:w="0" w:type="dxa"/>
            <w:left w:w="108" w:type="dxa"/>
            <w:bottom w:w="0" w:type="dxa"/>
            <w:right w:w="108" w:type="dxa"/>
          </w:tblCellMar>
        </w:tblPrEx>
        <w:trPr>
          <w:trHeight w:val="500" w:hRule="atLeast"/>
          <w:jc w:val="center"/>
        </w:trPr>
        <w:tc>
          <w:tcPr>
            <w:tcW w:w="620" w:type="dxa"/>
            <w:tcBorders>
              <w:top w:val="nil"/>
              <w:left w:val="single" w:color="auto" w:sz="4" w:space="0"/>
              <w:bottom w:val="single" w:color="auto" w:sz="4" w:space="0"/>
              <w:right w:val="single" w:color="auto" w:sz="4" w:space="0"/>
            </w:tcBorders>
            <w:noWrap/>
            <w:vAlign w:val="center"/>
          </w:tcPr>
          <w:p w14:paraId="68A1DBAA">
            <w:pPr>
              <w:widowControl/>
              <w:jc w:val="center"/>
              <w:rPr>
                <w:rFonts w:ascii="宋体" w:hAnsi="宋体" w:cs="宋体"/>
                <w:kern w:val="0"/>
                <w:sz w:val="24"/>
              </w:rPr>
            </w:pPr>
            <w:r>
              <w:rPr>
                <w:rFonts w:hint="eastAsia" w:ascii="宋体" w:hAnsi="宋体" w:cs="宋体"/>
                <w:kern w:val="0"/>
                <w:sz w:val="24"/>
              </w:rPr>
              <w:t>4</w:t>
            </w:r>
          </w:p>
        </w:tc>
        <w:tc>
          <w:tcPr>
            <w:tcW w:w="3061" w:type="dxa"/>
            <w:tcBorders>
              <w:top w:val="nil"/>
              <w:left w:val="nil"/>
              <w:bottom w:val="single" w:color="auto" w:sz="4" w:space="0"/>
              <w:right w:val="single" w:color="auto" w:sz="4" w:space="0"/>
            </w:tcBorders>
            <w:noWrap/>
            <w:vAlign w:val="center"/>
          </w:tcPr>
          <w:p w14:paraId="2D11CDE6">
            <w:pPr>
              <w:widowControl/>
              <w:jc w:val="left"/>
              <w:rPr>
                <w:rFonts w:ascii="宋体" w:hAnsi="宋体" w:cs="宋体"/>
                <w:kern w:val="0"/>
                <w:sz w:val="24"/>
              </w:rPr>
            </w:pPr>
            <w:r>
              <w:rPr>
                <w:rFonts w:hint="eastAsia" w:ascii="宋体" w:hAnsi="宋体" w:cs="宋体"/>
                <w:kern w:val="0"/>
                <w:sz w:val="24"/>
              </w:rPr>
              <w:t>门板的橡皮档</w:t>
            </w:r>
          </w:p>
        </w:tc>
        <w:tc>
          <w:tcPr>
            <w:tcW w:w="1000" w:type="dxa"/>
            <w:tcBorders>
              <w:top w:val="nil"/>
              <w:left w:val="nil"/>
              <w:bottom w:val="single" w:color="auto" w:sz="4" w:space="0"/>
              <w:right w:val="single" w:color="auto" w:sz="4" w:space="0"/>
            </w:tcBorders>
            <w:noWrap/>
            <w:vAlign w:val="center"/>
          </w:tcPr>
          <w:p w14:paraId="30B865CB">
            <w:pPr>
              <w:widowControl/>
              <w:jc w:val="center"/>
              <w:rPr>
                <w:rFonts w:ascii="宋体" w:hAnsi="宋体" w:cs="宋体"/>
                <w:kern w:val="0"/>
                <w:sz w:val="24"/>
              </w:rPr>
            </w:pPr>
            <w:r>
              <w:rPr>
                <w:rFonts w:hint="eastAsia" w:ascii="宋体" w:hAnsi="宋体" w:cs="宋体"/>
                <w:kern w:val="0"/>
                <w:sz w:val="24"/>
              </w:rPr>
              <w:t>47</w:t>
            </w:r>
          </w:p>
        </w:tc>
        <w:tc>
          <w:tcPr>
            <w:tcW w:w="3536" w:type="dxa"/>
            <w:tcBorders>
              <w:top w:val="nil"/>
              <w:left w:val="nil"/>
              <w:bottom w:val="single" w:color="auto" w:sz="4" w:space="0"/>
              <w:right w:val="single" w:color="auto" w:sz="4" w:space="0"/>
            </w:tcBorders>
            <w:noWrap/>
            <w:vAlign w:val="center"/>
          </w:tcPr>
          <w:p w14:paraId="17F2EFBD">
            <w:pPr>
              <w:widowControl/>
              <w:jc w:val="left"/>
              <w:rPr>
                <w:rFonts w:ascii="宋体" w:hAnsi="宋体" w:cs="宋体"/>
                <w:kern w:val="0"/>
                <w:sz w:val="24"/>
              </w:rPr>
            </w:pPr>
            <w:r>
              <w:rPr>
                <w:rFonts w:hint="eastAsia" w:ascii="宋体" w:hAnsi="宋体" w:cs="宋体"/>
                <w:kern w:val="0"/>
                <w:sz w:val="24"/>
              </w:rPr>
              <w:t>抱闸认证开关</w:t>
            </w:r>
          </w:p>
        </w:tc>
      </w:tr>
      <w:tr w14:paraId="3DC2D450">
        <w:tblPrEx>
          <w:tblCellMar>
            <w:top w:w="0" w:type="dxa"/>
            <w:left w:w="108" w:type="dxa"/>
            <w:bottom w:w="0" w:type="dxa"/>
            <w:right w:w="108" w:type="dxa"/>
          </w:tblCellMar>
        </w:tblPrEx>
        <w:trPr>
          <w:trHeight w:val="500" w:hRule="atLeast"/>
          <w:jc w:val="center"/>
        </w:trPr>
        <w:tc>
          <w:tcPr>
            <w:tcW w:w="620" w:type="dxa"/>
            <w:tcBorders>
              <w:top w:val="nil"/>
              <w:left w:val="single" w:color="auto" w:sz="4" w:space="0"/>
              <w:bottom w:val="single" w:color="auto" w:sz="4" w:space="0"/>
              <w:right w:val="single" w:color="auto" w:sz="4" w:space="0"/>
            </w:tcBorders>
            <w:noWrap/>
            <w:vAlign w:val="center"/>
          </w:tcPr>
          <w:p w14:paraId="7243DD7C">
            <w:pPr>
              <w:widowControl/>
              <w:jc w:val="center"/>
              <w:rPr>
                <w:rFonts w:ascii="宋体" w:hAnsi="宋体" w:cs="宋体"/>
                <w:kern w:val="0"/>
                <w:sz w:val="24"/>
              </w:rPr>
            </w:pPr>
            <w:r>
              <w:rPr>
                <w:rFonts w:hint="eastAsia" w:ascii="宋体" w:hAnsi="宋体" w:cs="宋体"/>
                <w:kern w:val="0"/>
                <w:sz w:val="24"/>
              </w:rPr>
              <w:t>5</w:t>
            </w:r>
          </w:p>
        </w:tc>
        <w:tc>
          <w:tcPr>
            <w:tcW w:w="3061" w:type="dxa"/>
            <w:tcBorders>
              <w:top w:val="nil"/>
              <w:left w:val="nil"/>
              <w:bottom w:val="single" w:color="auto" w:sz="4" w:space="0"/>
              <w:right w:val="single" w:color="auto" w:sz="4" w:space="0"/>
            </w:tcBorders>
            <w:noWrap/>
            <w:vAlign w:val="center"/>
          </w:tcPr>
          <w:p w14:paraId="3407D470">
            <w:pPr>
              <w:widowControl/>
              <w:jc w:val="left"/>
              <w:rPr>
                <w:rFonts w:ascii="宋体" w:hAnsi="宋体" w:cs="宋体"/>
                <w:kern w:val="0"/>
                <w:sz w:val="24"/>
              </w:rPr>
            </w:pPr>
            <w:r>
              <w:rPr>
                <w:rFonts w:hint="eastAsia" w:ascii="宋体" w:hAnsi="宋体" w:cs="宋体"/>
                <w:kern w:val="0"/>
                <w:sz w:val="24"/>
              </w:rPr>
              <w:t>制动器用目盛板</w:t>
            </w:r>
          </w:p>
        </w:tc>
        <w:tc>
          <w:tcPr>
            <w:tcW w:w="1000" w:type="dxa"/>
            <w:tcBorders>
              <w:top w:val="nil"/>
              <w:left w:val="nil"/>
              <w:bottom w:val="single" w:color="auto" w:sz="4" w:space="0"/>
              <w:right w:val="single" w:color="auto" w:sz="4" w:space="0"/>
            </w:tcBorders>
            <w:noWrap/>
            <w:vAlign w:val="center"/>
          </w:tcPr>
          <w:p w14:paraId="38407E25">
            <w:pPr>
              <w:widowControl/>
              <w:jc w:val="center"/>
              <w:rPr>
                <w:rFonts w:ascii="宋体" w:hAnsi="宋体" w:cs="宋体"/>
                <w:kern w:val="0"/>
                <w:sz w:val="24"/>
              </w:rPr>
            </w:pPr>
            <w:r>
              <w:rPr>
                <w:rFonts w:hint="eastAsia" w:ascii="宋体" w:hAnsi="宋体" w:cs="宋体"/>
                <w:kern w:val="0"/>
                <w:sz w:val="24"/>
              </w:rPr>
              <w:t>48</w:t>
            </w:r>
          </w:p>
        </w:tc>
        <w:tc>
          <w:tcPr>
            <w:tcW w:w="3536" w:type="dxa"/>
            <w:tcBorders>
              <w:top w:val="nil"/>
              <w:left w:val="nil"/>
              <w:bottom w:val="single" w:color="auto" w:sz="4" w:space="0"/>
              <w:right w:val="single" w:color="auto" w:sz="4" w:space="0"/>
            </w:tcBorders>
            <w:noWrap/>
            <w:vAlign w:val="center"/>
          </w:tcPr>
          <w:p w14:paraId="5C29BD75">
            <w:pPr>
              <w:widowControl/>
              <w:jc w:val="left"/>
              <w:rPr>
                <w:rFonts w:ascii="宋体" w:hAnsi="宋体" w:cs="宋体"/>
                <w:kern w:val="0"/>
                <w:sz w:val="24"/>
              </w:rPr>
            </w:pPr>
            <w:r>
              <w:rPr>
                <w:rFonts w:hint="eastAsia" w:ascii="宋体" w:hAnsi="宋体" w:cs="宋体"/>
                <w:kern w:val="0"/>
                <w:sz w:val="24"/>
              </w:rPr>
              <w:t>抱闸瓦片</w:t>
            </w:r>
          </w:p>
        </w:tc>
      </w:tr>
      <w:tr w14:paraId="7D3462D0">
        <w:tblPrEx>
          <w:tblCellMar>
            <w:top w:w="0" w:type="dxa"/>
            <w:left w:w="108" w:type="dxa"/>
            <w:bottom w:w="0" w:type="dxa"/>
            <w:right w:w="108" w:type="dxa"/>
          </w:tblCellMar>
        </w:tblPrEx>
        <w:trPr>
          <w:trHeight w:val="500" w:hRule="atLeast"/>
          <w:jc w:val="center"/>
        </w:trPr>
        <w:tc>
          <w:tcPr>
            <w:tcW w:w="620" w:type="dxa"/>
            <w:tcBorders>
              <w:top w:val="nil"/>
              <w:left w:val="single" w:color="auto" w:sz="4" w:space="0"/>
              <w:bottom w:val="single" w:color="auto" w:sz="4" w:space="0"/>
              <w:right w:val="single" w:color="auto" w:sz="4" w:space="0"/>
            </w:tcBorders>
            <w:noWrap/>
            <w:vAlign w:val="center"/>
          </w:tcPr>
          <w:p w14:paraId="6952BCDF">
            <w:pPr>
              <w:widowControl/>
              <w:jc w:val="center"/>
              <w:rPr>
                <w:rFonts w:ascii="宋体" w:hAnsi="宋体" w:cs="宋体"/>
                <w:kern w:val="0"/>
                <w:sz w:val="24"/>
              </w:rPr>
            </w:pPr>
            <w:r>
              <w:rPr>
                <w:rFonts w:hint="eastAsia" w:ascii="宋体" w:hAnsi="宋体" w:cs="宋体"/>
                <w:kern w:val="0"/>
                <w:sz w:val="24"/>
              </w:rPr>
              <w:t>6</w:t>
            </w:r>
          </w:p>
        </w:tc>
        <w:tc>
          <w:tcPr>
            <w:tcW w:w="3061" w:type="dxa"/>
            <w:tcBorders>
              <w:top w:val="nil"/>
              <w:left w:val="nil"/>
              <w:bottom w:val="single" w:color="auto" w:sz="4" w:space="0"/>
              <w:right w:val="single" w:color="auto" w:sz="4" w:space="0"/>
            </w:tcBorders>
            <w:noWrap/>
            <w:vAlign w:val="center"/>
          </w:tcPr>
          <w:p w14:paraId="5600443E">
            <w:pPr>
              <w:widowControl/>
              <w:jc w:val="left"/>
              <w:rPr>
                <w:rFonts w:ascii="宋体" w:hAnsi="宋体" w:cs="宋体"/>
                <w:kern w:val="0"/>
                <w:sz w:val="24"/>
              </w:rPr>
            </w:pPr>
            <w:r>
              <w:rPr>
                <w:rFonts w:hint="eastAsia" w:ascii="宋体" w:hAnsi="宋体" w:cs="宋体"/>
                <w:kern w:val="0"/>
                <w:sz w:val="24"/>
              </w:rPr>
              <w:t>制动器用压缩弹簧</w:t>
            </w:r>
          </w:p>
        </w:tc>
        <w:tc>
          <w:tcPr>
            <w:tcW w:w="1000" w:type="dxa"/>
            <w:tcBorders>
              <w:top w:val="nil"/>
              <w:left w:val="nil"/>
              <w:bottom w:val="single" w:color="auto" w:sz="4" w:space="0"/>
              <w:right w:val="single" w:color="auto" w:sz="4" w:space="0"/>
            </w:tcBorders>
            <w:noWrap/>
            <w:vAlign w:val="center"/>
          </w:tcPr>
          <w:p w14:paraId="4FC06477">
            <w:pPr>
              <w:widowControl/>
              <w:jc w:val="center"/>
              <w:rPr>
                <w:rFonts w:ascii="宋体" w:hAnsi="宋体" w:cs="宋体"/>
                <w:kern w:val="0"/>
                <w:sz w:val="24"/>
              </w:rPr>
            </w:pPr>
            <w:r>
              <w:rPr>
                <w:rFonts w:hint="eastAsia" w:ascii="宋体" w:hAnsi="宋体" w:cs="宋体"/>
                <w:kern w:val="0"/>
                <w:sz w:val="24"/>
              </w:rPr>
              <w:t>49</w:t>
            </w:r>
          </w:p>
        </w:tc>
        <w:tc>
          <w:tcPr>
            <w:tcW w:w="3536" w:type="dxa"/>
            <w:tcBorders>
              <w:top w:val="nil"/>
              <w:left w:val="nil"/>
              <w:bottom w:val="single" w:color="auto" w:sz="4" w:space="0"/>
              <w:right w:val="single" w:color="auto" w:sz="4" w:space="0"/>
            </w:tcBorders>
            <w:noWrap/>
            <w:vAlign w:val="center"/>
          </w:tcPr>
          <w:p w14:paraId="2BA608B5">
            <w:pPr>
              <w:widowControl/>
              <w:jc w:val="left"/>
              <w:rPr>
                <w:rFonts w:ascii="宋体" w:hAnsi="宋体" w:cs="宋体"/>
                <w:kern w:val="0"/>
                <w:sz w:val="24"/>
              </w:rPr>
            </w:pPr>
            <w:r>
              <w:rPr>
                <w:rFonts w:hint="eastAsia" w:ascii="宋体" w:hAnsi="宋体" w:cs="宋体"/>
                <w:kern w:val="0"/>
                <w:sz w:val="24"/>
              </w:rPr>
              <w:t>门锁开关</w:t>
            </w:r>
          </w:p>
        </w:tc>
      </w:tr>
      <w:tr w14:paraId="186D5841">
        <w:tblPrEx>
          <w:tblCellMar>
            <w:top w:w="0" w:type="dxa"/>
            <w:left w:w="108" w:type="dxa"/>
            <w:bottom w:w="0" w:type="dxa"/>
            <w:right w:w="108" w:type="dxa"/>
          </w:tblCellMar>
        </w:tblPrEx>
        <w:trPr>
          <w:trHeight w:val="500" w:hRule="atLeast"/>
          <w:jc w:val="center"/>
        </w:trPr>
        <w:tc>
          <w:tcPr>
            <w:tcW w:w="620" w:type="dxa"/>
            <w:tcBorders>
              <w:top w:val="nil"/>
              <w:left w:val="single" w:color="auto" w:sz="4" w:space="0"/>
              <w:bottom w:val="single" w:color="auto" w:sz="4" w:space="0"/>
              <w:right w:val="single" w:color="auto" w:sz="4" w:space="0"/>
            </w:tcBorders>
            <w:noWrap/>
            <w:vAlign w:val="center"/>
          </w:tcPr>
          <w:p w14:paraId="666A2BA2">
            <w:pPr>
              <w:widowControl/>
              <w:jc w:val="center"/>
              <w:rPr>
                <w:rFonts w:ascii="宋体" w:hAnsi="宋体" w:cs="宋体"/>
                <w:kern w:val="0"/>
                <w:sz w:val="24"/>
              </w:rPr>
            </w:pPr>
            <w:r>
              <w:rPr>
                <w:rFonts w:hint="eastAsia" w:ascii="宋体" w:hAnsi="宋体" w:cs="宋体"/>
                <w:kern w:val="0"/>
                <w:sz w:val="24"/>
              </w:rPr>
              <w:t>7</w:t>
            </w:r>
          </w:p>
        </w:tc>
        <w:tc>
          <w:tcPr>
            <w:tcW w:w="3061" w:type="dxa"/>
            <w:tcBorders>
              <w:top w:val="nil"/>
              <w:left w:val="nil"/>
              <w:bottom w:val="single" w:color="auto" w:sz="4" w:space="0"/>
              <w:right w:val="single" w:color="auto" w:sz="4" w:space="0"/>
            </w:tcBorders>
            <w:noWrap/>
            <w:vAlign w:val="center"/>
          </w:tcPr>
          <w:p w14:paraId="4458C90C">
            <w:pPr>
              <w:widowControl/>
              <w:jc w:val="left"/>
              <w:rPr>
                <w:rFonts w:ascii="宋体" w:hAnsi="宋体" w:cs="宋体"/>
                <w:kern w:val="0"/>
                <w:sz w:val="24"/>
              </w:rPr>
            </w:pPr>
            <w:r>
              <w:rPr>
                <w:rFonts w:hint="eastAsia" w:ascii="宋体" w:hAnsi="宋体" w:cs="宋体"/>
                <w:kern w:val="0"/>
                <w:sz w:val="24"/>
              </w:rPr>
              <w:t>导轨底座油皿</w:t>
            </w:r>
          </w:p>
        </w:tc>
        <w:tc>
          <w:tcPr>
            <w:tcW w:w="1000" w:type="dxa"/>
            <w:tcBorders>
              <w:top w:val="nil"/>
              <w:left w:val="nil"/>
              <w:bottom w:val="single" w:color="auto" w:sz="4" w:space="0"/>
              <w:right w:val="single" w:color="auto" w:sz="4" w:space="0"/>
            </w:tcBorders>
            <w:noWrap/>
            <w:vAlign w:val="center"/>
          </w:tcPr>
          <w:p w14:paraId="3A4A04C9">
            <w:pPr>
              <w:widowControl/>
              <w:jc w:val="center"/>
              <w:rPr>
                <w:rFonts w:ascii="宋体" w:hAnsi="宋体" w:cs="宋体"/>
                <w:kern w:val="0"/>
                <w:sz w:val="24"/>
              </w:rPr>
            </w:pPr>
            <w:r>
              <w:rPr>
                <w:rFonts w:hint="eastAsia" w:ascii="宋体" w:hAnsi="宋体" w:cs="宋体"/>
                <w:kern w:val="0"/>
                <w:sz w:val="24"/>
              </w:rPr>
              <w:t>50</w:t>
            </w:r>
          </w:p>
        </w:tc>
        <w:tc>
          <w:tcPr>
            <w:tcW w:w="3536" w:type="dxa"/>
            <w:tcBorders>
              <w:top w:val="nil"/>
              <w:left w:val="nil"/>
              <w:bottom w:val="single" w:color="auto" w:sz="4" w:space="0"/>
              <w:right w:val="single" w:color="auto" w:sz="4" w:space="0"/>
            </w:tcBorders>
            <w:noWrap/>
            <w:vAlign w:val="center"/>
          </w:tcPr>
          <w:p w14:paraId="7FA40831">
            <w:pPr>
              <w:widowControl/>
              <w:jc w:val="left"/>
              <w:rPr>
                <w:rFonts w:ascii="宋体" w:hAnsi="宋体" w:cs="宋体"/>
                <w:kern w:val="0"/>
                <w:sz w:val="24"/>
              </w:rPr>
            </w:pPr>
            <w:r>
              <w:rPr>
                <w:rFonts w:hint="eastAsia" w:ascii="宋体" w:hAnsi="宋体" w:cs="宋体"/>
                <w:kern w:val="0"/>
                <w:sz w:val="24"/>
              </w:rPr>
              <w:t>门安全触板开关</w:t>
            </w:r>
          </w:p>
        </w:tc>
      </w:tr>
      <w:tr w14:paraId="40185B16">
        <w:tblPrEx>
          <w:tblCellMar>
            <w:top w:w="0" w:type="dxa"/>
            <w:left w:w="108" w:type="dxa"/>
            <w:bottom w:w="0" w:type="dxa"/>
            <w:right w:w="108" w:type="dxa"/>
          </w:tblCellMar>
        </w:tblPrEx>
        <w:trPr>
          <w:trHeight w:val="500" w:hRule="atLeast"/>
          <w:jc w:val="center"/>
        </w:trPr>
        <w:tc>
          <w:tcPr>
            <w:tcW w:w="620" w:type="dxa"/>
            <w:tcBorders>
              <w:top w:val="nil"/>
              <w:left w:val="single" w:color="auto" w:sz="4" w:space="0"/>
              <w:bottom w:val="single" w:color="auto" w:sz="4" w:space="0"/>
              <w:right w:val="single" w:color="auto" w:sz="4" w:space="0"/>
            </w:tcBorders>
            <w:noWrap/>
            <w:vAlign w:val="center"/>
          </w:tcPr>
          <w:p w14:paraId="71390321">
            <w:pPr>
              <w:widowControl/>
              <w:jc w:val="center"/>
              <w:rPr>
                <w:rFonts w:ascii="宋体" w:hAnsi="宋体" w:cs="宋体"/>
                <w:kern w:val="0"/>
                <w:sz w:val="24"/>
              </w:rPr>
            </w:pPr>
            <w:r>
              <w:rPr>
                <w:rFonts w:hint="eastAsia" w:ascii="宋体" w:hAnsi="宋体" w:cs="宋体"/>
                <w:kern w:val="0"/>
                <w:sz w:val="24"/>
              </w:rPr>
              <w:t>8</w:t>
            </w:r>
          </w:p>
        </w:tc>
        <w:tc>
          <w:tcPr>
            <w:tcW w:w="3061" w:type="dxa"/>
            <w:tcBorders>
              <w:top w:val="nil"/>
              <w:left w:val="nil"/>
              <w:bottom w:val="single" w:color="auto" w:sz="4" w:space="0"/>
              <w:right w:val="single" w:color="auto" w:sz="4" w:space="0"/>
            </w:tcBorders>
            <w:noWrap/>
            <w:vAlign w:val="center"/>
          </w:tcPr>
          <w:p w14:paraId="6C944604">
            <w:pPr>
              <w:widowControl/>
              <w:jc w:val="left"/>
              <w:rPr>
                <w:rFonts w:ascii="宋体" w:hAnsi="宋体" w:cs="宋体"/>
                <w:kern w:val="0"/>
                <w:sz w:val="24"/>
              </w:rPr>
            </w:pPr>
            <w:r>
              <w:rPr>
                <w:rFonts w:hint="eastAsia" w:ascii="宋体" w:hAnsi="宋体" w:cs="宋体"/>
                <w:kern w:val="0"/>
                <w:sz w:val="24"/>
              </w:rPr>
              <w:t>瓦闸固定螺栓</w:t>
            </w:r>
          </w:p>
        </w:tc>
        <w:tc>
          <w:tcPr>
            <w:tcW w:w="1000" w:type="dxa"/>
            <w:tcBorders>
              <w:top w:val="nil"/>
              <w:left w:val="nil"/>
              <w:bottom w:val="single" w:color="auto" w:sz="4" w:space="0"/>
              <w:right w:val="single" w:color="auto" w:sz="4" w:space="0"/>
            </w:tcBorders>
            <w:noWrap/>
            <w:vAlign w:val="center"/>
          </w:tcPr>
          <w:p w14:paraId="272AB81F">
            <w:pPr>
              <w:widowControl/>
              <w:jc w:val="center"/>
              <w:rPr>
                <w:rFonts w:ascii="宋体" w:hAnsi="宋体" w:cs="宋体"/>
                <w:kern w:val="0"/>
                <w:sz w:val="24"/>
              </w:rPr>
            </w:pPr>
            <w:r>
              <w:rPr>
                <w:rFonts w:hint="eastAsia" w:ascii="宋体" w:hAnsi="宋体" w:cs="宋体"/>
                <w:kern w:val="0"/>
                <w:sz w:val="24"/>
              </w:rPr>
              <w:t>51</w:t>
            </w:r>
          </w:p>
        </w:tc>
        <w:tc>
          <w:tcPr>
            <w:tcW w:w="3536" w:type="dxa"/>
            <w:tcBorders>
              <w:top w:val="nil"/>
              <w:left w:val="nil"/>
              <w:bottom w:val="single" w:color="auto" w:sz="4" w:space="0"/>
              <w:right w:val="single" w:color="auto" w:sz="4" w:space="0"/>
            </w:tcBorders>
            <w:noWrap/>
            <w:vAlign w:val="center"/>
          </w:tcPr>
          <w:p w14:paraId="2819D694">
            <w:pPr>
              <w:widowControl/>
              <w:jc w:val="left"/>
              <w:rPr>
                <w:rFonts w:ascii="宋体" w:hAnsi="宋体" w:cs="宋体"/>
                <w:kern w:val="0"/>
                <w:sz w:val="24"/>
              </w:rPr>
            </w:pPr>
            <w:r>
              <w:rPr>
                <w:rFonts w:hint="eastAsia" w:ascii="宋体" w:hAnsi="宋体" w:cs="宋体"/>
                <w:kern w:val="0"/>
                <w:sz w:val="24"/>
              </w:rPr>
              <w:t>井道认证开关</w:t>
            </w:r>
          </w:p>
        </w:tc>
      </w:tr>
      <w:tr w14:paraId="66FFCEB4">
        <w:tblPrEx>
          <w:tblCellMar>
            <w:top w:w="0" w:type="dxa"/>
            <w:left w:w="108" w:type="dxa"/>
            <w:bottom w:w="0" w:type="dxa"/>
            <w:right w:w="108" w:type="dxa"/>
          </w:tblCellMar>
        </w:tblPrEx>
        <w:trPr>
          <w:trHeight w:val="500" w:hRule="atLeast"/>
          <w:jc w:val="center"/>
        </w:trPr>
        <w:tc>
          <w:tcPr>
            <w:tcW w:w="620" w:type="dxa"/>
            <w:tcBorders>
              <w:top w:val="nil"/>
              <w:left w:val="single" w:color="auto" w:sz="4" w:space="0"/>
              <w:bottom w:val="single" w:color="auto" w:sz="4" w:space="0"/>
              <w:right w:val="single" w:color="auto" w:sz="4" w:space="0"/>
            </w:tcBorders>
            <w:noWrap/>
            <w:vAlign w:val="center"/>
          </w:tcPr>
          <w:p w14:paraId="7964FD47">
            <w:pPr>
              <w:widowControl/>
              <w:jc w:val="center"/>
              <w:rPr>
                <w:rFonts w:ascii="宋体" w:hAnsi="宋体" w:cs="宋体"/>
                <w:kern w:val="0"/>
                <w:sz w:val="24"/>
              </w:rPr>
            </w:pPr>
            <w:r>
              <w:rPr>
                <w:rFonts w:hint="eastAsia" w:ascii="宋体" w:hAnsi="宋体" w:cs="宋体"/>
                <w:kern w:val="0"/>
                <w:sz w:val="24"/>
              </w:rPr>
              <w:t>9</w:t>
            </w:r>
          </w:p>
        </w:tc>
        <w:tc>
          <w:tcPr>
            <w:tcW w:w="3061" w:type="dxa"/>
            <w:tcBorders>
              <w:top w:val="nil"/>
              <w:left w:val="nil"/>
              <w:bottom w:val="single" w:color="auto" w:sz="4" w:space="0"/>
              <w:right w:val="single" w:color="auto" w:sz="4" w:space="0"/>
            </w:tcBorders>
            <w:noWrap/>
            <w:vAlign w:val="center"/>
          </w:tcPr>
          <w:p w14:paraId="2F9625B8">
            <w:pPr>
              <w:widowControl/>
              <w:jc w:val="left"/>
              <w:rPr>
                <w:rFonts w:ascii="宋体" w:hAnsi="宋体" w:cs="宋体"/>
                <w:kern w:val="0"/>
                <w:sz w:val="24"/>
              </w:rPr>
            </w:pPr>
            <w:r>
              <w:rPr>
                <w:rFonts w:hint="eastAsia" w:ascii="宋体" w:hAnsi="宋体" w:cs="宋体"/>
                <w:kern w:val="0"/>
                <w:sz w:val="24"/>
              </w:rPr>
              <w:t>操作盘题杆把手</w:t>
            </w:r>
          </w:p>
        </w:tc>
        <w:tc>
          <w:tcPr>
            <w:tcW w:w="1000" w:type="dxa"/>
            <w:tcBorders>
              <w:top w:val="nil"/>
              <w:left w:val="nil"/>
              <w:bottom w:val="single" w:color="auto" w:sz="4" w:space="0"/>
              <w:right w:val="single" w:color="auto" w:sz="4" w:space="0"/>
            </w:tcBorders>
            <w:noWrap/>
            <w:vAlign w:val="center"/>
          </w:tcPr>
          <w:p w14:paraId="148B89A3">
            <w:pPr>
              <w:widowControl/>
              <w:jc w:val="center"/>
              <w:rPr>
                <w:rFonts w:ascii="宋体" w:hAnsi="宋体" w:cs="宋体"/>
                <w:kern w:val="0"/>
                <w:sz w:val="24"/>
              </w:rPr>
            </w:pPr>
            <w:r>
              <w:rPr>
                <w:rFonts w:hint="eastAsia" w:ascii="宋体" w:hAnsi="宋体" w:cs="宋体"/>
                <w:kern w:val="0"/>
                <w:sz w:val="24"/>
              </w:rPr>
              <w:t>52</w:t>
            </w:r>
          </w:p>
        </w:tc>
        <w:tc>
          <w:tcPr>
            <w:tcW w:w="3536" w:type="dxa"/>
            <w:tcBorders>
              <w:top w:val="nil"/>
              <w:left w:val="nil"/>
              <w:bottom w:val="single" w:color="auto" w:sz="4" w:space="0"/>
              <w:right w:val="single" w:color="auto" w:sz="4" w:space="0"/>
            </w:tcBorders>
            <w:noWrap/>
            <w:vAlign w:val="center"/>
          </w:tcPr>
          <w:p w14:paraId="22DE4DFD">
            <w:pPr>
              <w:widowControl/>
              <w:jc w:val="left"/>
              <w:rPr>
                <w:rFonts w:ascii="宋体" w:hAnsi="宋体" w:cs="宋体"/>
                <w:kern w:val="0"/>
                <w:sz w:val="24"/>
              </w:rPr>
            </w:pPr>
            <w:r>
              <w:rPr>
                <w:rFonts w:hint="eastAsia" w:ascii="宋体" w:hAnsi="宋体" w:cs="宋体"/>
                <w:kern w:val="0"/>
                <w:sz w:val="24"/>
              </w:rPr>
              <w:t>缓冲开关</w:t>
            </w:r>
          </w:p>
        </w:tc>
      </w:tr>
      <w:tr w14:paraId="45E08232">
        <w:tblPrEx>
          <w:tblCellMar>
            <w:top w:w="0" w:type="dxa"/>
            <w:left w:w="108" w:type="dxa"/>
            <w:bottom w:w="0" w:type="dxa"/>
            <w:right w:w="108" w:type="dxa"/>
          </w:tblCellMar>
        </w:tblPrEx>
        <w:trPr>
          <w:trHeight w:val="500" w:hRule="atLeast"/>
          <w:jc w:val="center"/>
        </w:trPr>
        <w:tc>
          <w:tcPr>
            <w:tcW w:w="620" w:type="dxa"/>
            <w:tcBorders>
              <w:top w:val="nil"/>
              <w:left w:val="single" w:color="auto" w:sz="4" w:space="0"/>
              <w:bottom w:val="single" w:color="auto" w:sz="4" w:space="0"/>
              <w:right w:val="single" w:color="auto" w:sz="4" w:space="0"/>
            </w:tcBorders>
            <w:noWrap/>
            <w:vAlign w:val="center"/>
          </w:tcPr>
          <w:p w14:paraId="4FD3D997">
            <w:pPr>
              <w:widowControl/>
              <w:jc w:val="center"/>
              <w:rPr>
                <w:rFonts w:ascii="宋体" w:hAnsi="宋体" w:cs="宋体"/>
                <w:kern w:val="0"/>
                <w:sz w:val="24"/>
              </w:rPr>
            </w:pPr>
            <w:r>
              <w:rPr>
                <w:rFonts w:hint="eastAsia" w:ascii="宋体" w:hAnsi="宋体" w:cs="宋体"/>
                <w:kern w:val="0"/>
                <w:sz w:val="24"/>
              </w:rPr>
              <w:t>10</w:t>
            </w:r>
          </w:p>
        </w:tc>
        <w:tc>
          <w:tcPr>
            <w:tcW w:w="3061" w:type="dxa"/>
            <w:tcBorders>
              <w:top w:val="nil"/>
              <w:left w:val="nil"/>
              <w:bottom w:val="single" w:color="auto" w:sz="4" w:space="0"/>
              <w:right w:val="single" w:color="auto" w:sz="4" w:space="0"/>
            </w:tcBorders>
            <w:noWrap/>
            <w:vAlign w:val="center"/>
          </w:tcPr>
          <w:p w14:paraId="63BC32BA">
            <w:pPr>
              <w:widowControl/>
              <w:jc w:val="left"/>
              <w:rPr>
                <w:rFonts w:ascii="宋体" w:hAnsi="宋体" w:cs="宋体"/>
                <w:kern w:val="0"/>
                <w:sz w:val="24"/>
              </w:rPr>
            </w:pPr>
            <w:r>
              <w:rPr>
                <w:rFonts w:hint="eastAsia" w:ascii="宋体" w:hAnsi="宋体" w:cs="宋体"/>
                <w:kern w:val="0"/>
                <w:sz w:val="24"/>
              </w:rPr>
              <w:t>马达用漆(包括黄色用漆)</w:t>
            </w:r>
          </w:p>
        </w:tc>
        <w:tc>
          <w:tcPr>
            <w:tcW w:w="1000" w:type="dxa"/>
            <w:tcBorders>
              <w:top w:val="nil"/>
              <w:left w:val="nil"/>
              <w:bottom w:val="single" w:color="auto" w:sz="4" w:space="0"/>
              <w:right w:val="single" w:color="auto" w:sz="4" w:space="0"/>
            </w:tcBorders>
            <w:noWrap/>
            <w:vAlign w:val="center"/>
          </w:tcPr>
          <w:p w14:paraId="0CAD690C">
            <w:pPr>
              <w:widowControl/>
              <w:jc w:val="center"/>
              <w:rPr>
                <w:rFonts w:ascii="宋体" w:hAnsi="宋体" w:cs="宋体"/>
                <w:kern w:val="0"/>
                <w:sz w:val="24"/>
              </w:rPr>
            </w:pPr>
            <w:r>
              <w:rPr>
                <w:rFonts w:hint="eastAsia" w:ascii="宋体" w:hAnsi="宋体" w:cs="宋体"/>
                <w:kern w:val="0"/>
                <w:sz w:val="24"/>
              </w:rPr>
              <w:t>53</w:t>
            </w:r>
          </w:p>
        </w:tc>
        <w:tc>
          <w:tcPr>
            <w:tcW w:w="3536" w:type="dxa"/>
            <w:tcBorders>
              <w:top w:val="nil"/>
              <w:left w:val="nil"/>
              <w:bottom w:val="single" w:color="auto" w:sz="4" w:space="0"/>
              <w:right w:val="single" w:color="auto" w:sz="4" w:space="0"/>
            </w:tcBorders>
            <w:noWrap/>
            <w:vAlign w:val="center"/>
          </w:tcPr>
          <w:p w14:paraId="3CA307A8">
            <w:pPr>
              <w:widowControl/>
              <w:jc w:val="left"/>
              <w:rPr>
                <w:rFonts w:ascii="宋体" w:hAnsi="宋体" w:cs="宋体"/>
                <w:kern w:val="0"/>
                <w:sz w:val="24"/>
              </w:rPr>
            </w:pPr>
            <w:r>
              <w:rPr>
                <w:rFonts w:hint="eastAsia" w:ascii="宋体" w:hAnsi="宋体" w:cs="宋体"/>
                <w:kern w:val="0"/>
                <w:sz w:val="24"/>
              </w:rPr>
              <w:t>楼层指示灯</w:t>
            </w:r>
          </w:p>
        </w:tc>
      </w:tr>
      <w:tr w14:paraId="5AEACD9A">
        <w:tblPrEx>
          <w:tblCellMar>
            <w:top w:w="0" w:type="dxa"/>
            <w:left w:w="108" w:type="dxa"/>
            <w:bottom w:w="0" w:type="dxa"/>
            <w:right w:w="108" w:type="dxa"/>
          </w:tblCellMar>
        </w:tblPrEx>
        <w:trPr>
          <w:trHeight w:val="500" w:hRule="atLeast"/>
          <w:jc w:val="center"/>
        </w:trPr>
        <w:tc>
          <w:tcPr>
            <w:tcW w:w="620" w:type="dxa"/>
            <w:tcBorders>
              <w:top w:val="nil"/>
              <w:left w:val="single" w:color="auto" w:sz="4" w:space="0"/>
              <w:bottom w:val="single" w:color="auto" w:sz="4" w:space="0"/>
              <w:right w:val="single" w:color="auto" w:sz="4" w:space="0"/>
            </w:tcBorders>
            <w:noWrap/>
            <w:vAlign w:val="center"/>
          </w:tcPr>
          <w:p w14:paraId="299301A3">
            <w:pPr>
              <w:widowControl/>
              <w:jc w:val="center"/>
              <w:rPr>
                <w:rFonts w:ascii="宋体" w:hAnsi="宋体" w:cs="宋体"/>
                <w:kern w:val="0"/>
                <w:sz w:val="24"/>
              </w:rPr>
            </w:pPr>
            <w:r>
              <w:rPr>
                <w:rFonts w:hint="eastAsia" w:ascii="宋体" w:hAnsi="宋体" w:cs="宋体"/>
                <w:kern w:val="0"/>
                <w:sz w:val="24"/>
              </w:rPr>
              <w:t>11</w:t>
            </w:r>
          </w:p>
        </w:tc>
        <w:tc>
          <w:tcPr>
            <w:tcW w:w="3061" w:type="dxa"/>
            <w:tcBorders>
              <w:top w:val="nil"/>
              <w:left w:val="nil"/>
              <w:bottom w:val="single" w:color="auto" w:sz="4" w:space="0"/>
              <w:right w:val="single" w:color="auto" w:sz="4" w:space="0"/>
            </w:tcBorders>
            <w:noWrap/>
            <w:vAlign w:val="center"/>
          </w:tcPr>
          <w:p w14:paraId="6C301C59">
            <w:pPr>
              <w:widowControl/>
              <w:jc w:val="left"/>
              <w:rPr>
                <w:rFonts w:ascii="宋体" w:hAnsi="宋体" w:cs="宋体"/>
                <w:kern w:val="0"/>
                <w:sz w:val="24"/>
              </w:rPr>
            </w:pPr>
            <w:r>
              <w:rPr>
                <w:rFonts w:hint="eastAsia" w:ascii="宋体" w:hAnsi="宋体" w:cs="宋体"/>
                <w:kern w:val="0"/>
                <w:sz w:val="24"/>
              </w:rPr>
              <w:t>钢丝绳用张力弹簧</w:t>
            </w:r>
          </w:p>
        </w:tc>
        <w:tc>
          <w:tcPr>
            <w:tcW w:w="1000" w:type="dxa"/>
            <w:tcBorders>
              <w:top w:val="nil"/>
              <w:left w:val="nil"/>
              <w:bottom w:val="single" w:color="auto" w:sz="4" w:space="0"/>
              <w:right w:val="single" w:color="auto" w:sz="4" w:space="0"/>
            </w:tcBorders>
            <w:noWrap/>
            <w:vAlign w:val="center"/>
          </w:tcPr>
          <w:p w14:paraId="0D03C3D8">
            <w:pPr>
              <w:widowControl/>
              <w:jc w:val="center"/>
              <w:rPr>
                <w:rFonts w:ascii="宋体" w:hAnsi="宋体" w:cs="宋体"/>
                <w:kern w:val="0"/>
                <w:sz w:val="24"/>
              </w:rPr>
            </w:pPr>
            <w:r>
              <w:rPr>
                <w:rFonts w:hint="eastAsia" w:ascii="宋体" w:hAnsi="宋体" w:cs="宋体"/>
                <w:kern w:val="0"/>
                <w:sz w:val="24"/>
              </w:rPr>
              <w:t>54</w:t>
            </w:r>
          </w:p>
        </w:tc>
        <w:tc>
          <w:tcPr>
            <w:tcW w:w="3536" w:type="dxa"/>
            <w:tcBorders>
              <w:top w:val="nil"/>
              <w:left w:val="nil"/>
              <w:bottom w:val="single" w:color="auto" w:sz="4" w:space="0"/>
              <w:right w:val="single" w:color="auto" w:sz="4" w:space="0"/>
            </w:tcBorders>
            <w:noWrap/>
            <w:vAlign w:val="center"/>
          </w:tcPr>
          <w:p w14:paraId="31899EFA">
            <w:pPr>
              <w:widowControl/>
              <w:jc w:val="left"/>
              <w:rPr>
                <w:rFonts w:ascii="宋体" w:hAnsi="宋体" w:cs="宋体"/>
                <w:kern w:val="0"/>
                <w:sz w:val="24"/>
              </w:rPr>
            </w:pPr>
            <w:r>
              <w:rPr>
                <w:rFonts w:hint="eastAsia" w:ascii="宋体" w:hAnsi="宋体" w:cs="宋体"/>
                <w:kern w:val="0"/>
                <w:sz w:val="24"/>
              </w:rPr>
              <w:t>操纵箱锁</w:t>
            </w:r>
          </w:p>
        </w:tc>
      </w:tr>
      <w:tr w14:paraId="3C4CB933">
        <w:tblPrEx>
          <w:tblCellMar>
            <w:top w:w="0" w:type="dxa"/>
            <w:left w:w="108" w:type="dxa"/>
            <w:bottom w:w="0" w:type="dxa"/>
            <w:right w:w="108" w:type="dxa"/>
          </w:tblCellMar>
        </w:tblPrEx>
        <w:trPr>
          <w:trHeight w:val="500" w:hRule="atLeast"/>
          <w:jc w:val="center"/>
        </w:trPr>
        <w:tc>
          <w:tcPr>
            <w:tcW w:w="620" w:type="dxa"/>
            <w:tcBorders>
              <w:top w:val="nil"/>
              <w:left w:val="single" w:color="auto" w:sz="4" w:space="0"/>
              <w:bottom w:val="single" w:color="auto" w:sz="4" w:space="0"/>
              <w:right w:val="single" w:color="auto" w:sz="4" w:space="0"/>
            </w:tcBorders>
            <w:noWrap/>
            <w:vAlign w:val="center"/>
          </w:tcPr>
          <w:p w14:paraId="744D8A90">
            <w:pPr>
              <w:widowControl/>
              <w:jc w:val="center"/>
              <w:rPr>
                <w:rFonts w:ascii="宋体" w:hAnsi="宋体" w:cs="宋体"/>
                <w:kern w:val="0"/>
                <w:sz w:val="24"/>
              </w:rPr>
            </w:pPr>
            <w:r>
              <w:rPr>
                <w:rFonts w:hint="eastAsia" w:ascii="宋体" w:hAnsi="宋体" w:cs="宋体"/>
                <w:kern w:val="0"/>
                <w:sz w:val="24"/>
              </w:rPr>
              <w:t>12</w:t>
            </w:r>
          </w:p>
        </w:tc>
        <w:tc>
          <w:tcPr>
            <w:tcW w:w="3061" w:type="dxa"/>
            <w:tcBorders>
              <w:top w:val="nil"/>
              <w:left w:val="nil"/>
              <w:bottom w:val="single" w:color="auto" w:sz="4" w:space="0"/>
              <w:right w:val="single" w:color="auto" w:sz="4" w:space="0"/>
            </w:tcBorders>
            <w:noWrap/>
            <w:vAlign w:val="center"/>
          </w:tcPr>
          <w:p w14:paraId="13EC5D99">
            <w:pPr>
              <w:widowControl/>
              <w:jc w:val="left"/>
              <w:rPr>
                <w:rFonts w:ascii="宋体" w:hAnsi="宋体" w:cs="宋体"/>
                <w:kern w:val="0"/>
                <w:sz w:val="24"/>
              </w:rPr>
            </w:pPr>
            <w:r>
              <w:rPr>
                <w:rFonts w:hint="eastAsia" w:ascii="宋体" w:hAnsi="宋体" w:cs="宋体"/>
                <w:kern w:val="0"/>
                <w:sz w:val="24"/>
              </w:rPr>
              <w:t>钢丝绳用吊杆</w:t>
            </w:r>
          </w:p>
        </w:tc>
        <w:tc>
          <w:tcPr>
            <w:tcW w:w="1000" w:type="dxa"/>
            <w:tcBorders>
              <w:top w:val="nil"/>
              <w:left w:val="nil"/>
              <w:bottom w:val="single" w:color="auto" w:sz="4" w:space="0"/>
              <w:right w:val="single" w:color="auto" w:sz="4" w:space="0"/>
            </w:tcBorders>
            <w:noWrap/>
            <w:vAlign w:val="center"/>
          </w:tcPr>
          <w:p w14:paraId="0C564299">
            <w:pPr>
              <w:widowControl/>
              <w:jc w:val="center"/>
              <w:rPr>
                <w:rFonts w:ascii="宋体" w:hAnsi="宋体" w:cs="宋体"/>
                <w:kern w:val="0"/>
                <w:sz w:val="24"/>
              </w:rPr>
            </w:pPr>
            <w:r>
              <w:rPr>
                <w:rFonts w:hint="eastAsia" w:ascii="宋体" w:hAnsi="宋体" w:cs="宋体"/>
                <w:kern w:val="0"/>
                <w:sz w:val="24"/>
              </w:rPr>
              <w:t>55</w:t>
            </w:r>
          </w:p>
        </w:tc>
        <w:tc>
          <w:tcPr>
            <w:tcW w:w="3536" w:type="dxa"/>
            <w:tcBorders>
              <w:top w:val="nil"/>
              <w:left w:val="nil"/>
              <w:bottom w:val="single" w:color="auto" w:sz="4" w:space="0"/>
              <w:right w:val="single" w:color="auto" w:sz="4" w:space="0"/>
            </w:tcBorders>
            <w:noWrap/>
            <w:vAlign w:val="center"/>
          </w:tcPr>
          <w:p w14:paraId="7E34C7CF">
            <w:pPr>
              <w:widowControl/>
              <w:jc w:val="left"/>
              <w:rPr>
                <w:rFonts w:ascii="宋体" w:hAnsi="宋体" w:cs="宋体"/>
                <w:kern w:val="0"/>
                <w:sz w:val="24"/>
              </w:rPr>
            </w:pPr>
            <w:r>
              <w:rPr>
                <w:rFonts w:hint="eastAsia" w:ascii="宋体" w:hAnsi="宋体" w:cs="宋体"/>
                <w:kern w:val="0"/>
                <w:sz w:val="24"/>
              </w:rPr>
              <w:t>操纵箱功能开关</w:t>
            </w:r>
          </w:p>
        </w:tc>
      </w:tr>
      <w:tr w14:paraId="40C01983">
        <w:tblPrEx>
          <w:tblCellMar>
            <w:top w:w="0" w:type="dxa"/>
            <w:left w:w="108" w:type="dxa"/>
            <w:bottom w:w="0" w:type="dxa"/>
            <w:right w:w="108" w:type="dxa"/>
          </w:tblCellMar>
        </w:tblPrEx>
        <w:trPr>
          <w:trHeight w:val="500" w:hRule="atLeast"/>
          <w:jc w:val="center"/>
        </w:trPr>
        <w:tc>
          <w:tcPr>
            <w:tcW w:w="620" w:type="dxa"/>
            <w:tcBorders>
              <w:top w:val="nil"/>
              <w:left w:val="single" w:color="auto" w:sz="4" w:space="0"/>
              <w:bottom w:val="single" w:color="auto" w:sz="4" w:space="0"/>
              <w:right w:val="single" w:color="auto" w:sz="4" w:space="0"/>
            </w:tcBorders>
            <w:noWrap/>
            <w:vAlign w:val="center"/>
          </w:tcPr>
          <w:p w14:paraId="585D3468">
            <w:pPr>
              <w:widowControl/>
              <w:jc w:val="center"/>
              <w:rPr>
                <w:rFonts w:ascii="宋体" w:hAnsi="宋体" w:cs="宋体"/>
                <w:kern w:val="0"/>
                <w:sz w:val="24"/>
              </w:rPr>
            </w:pPr>
            <w:r>
              <w:rPr>
                <w:rFonts w:hint="eastAsia" w:ascii="宋体" w:hAnsi="宋体" w:cs="宋体"/>
                <w:kern w:val="0"/>
                <w:sz w:val="24"/>
              </w:rPr>
              <w:t>13</w:t>
            </w:r>
          </w:p>
        </w:tc>
        <w:tc>
          <w:tcPr>
            <w:tcW w:w="3061" w:type="dxa"/>
            <w:tcBorders>
              <w:top w:val="nil"/>
              <w:left w:val="nil"/>
              <w:bottom w:val="single" w:color="auto" w:sz="4" w:space="0"/>
              <w:right w:val="single" w:color="auto" w:sz="4" w:space="0"/>
            </w:tcBorders>
            <w:noWrap/>
            <w:vAlign w:val="center"/>
          </w:tcPr>
          <w:p w14:paraId="49232DDD">
            <w:pPr>
              <w:widowControl/>
              <w:jc w:val="left"/>
              <w:rPr>
                <w:rFonts w:ascii="宋体" w:hAnsi="宋体" w:cs="宋体"/>
                <w:kern w:val="0"/>
                <w:sz w:val="24"/>
              </w:rPr>
            </w:pPr>
            <w:r>
              <w:rPr>
                <w:rFonts w:hint="eastAsia" w:ascii="宋体" w:hAnsi="宋体" w:cs="宋体"/>
                <w:kern w:val="0"/>
                <w:sz w:val="24"/>
              </w:rPr>
              <w:t>曳引机用油标尺</w:t>
            </w:r>
          </w:p>
        </w:tc>
        <w:tc>
          <w:tcPr>
            <w:tcW w:w="1000" w:type="dxa"/>
            <w:tcBorders>
              <w:top w:val="nil"/>
              <w:left w:val="nil"/>
              <w:bottom w:val="single" w:color="auto" w:sz="4" w:space="0"/>
              <w:right w:val="single" w:color="auto" w:sz="4" w:space="0"/>
            </w:tcBorders>
            <w:noWrap/>
            <w:vAlign w:val="center"/>
          </w:tcPr>
          <w:p w14:paraId="42EA2525">
            <w:pPr>
              <w:widowControl/>
              <w:jc w:val="center"/>
              <w:rPr>
                <w:rFonts w:ascii="宋体" w:hAnsi="宋体" w:cs="宋体"/>
                <w:kern w:val="0"/>
                <w:sz w:val="24"/>
              </w:rPr>
            </w:pPr>
            <w:r>
              <w:rPr>
                <w:rFonts w:hint="eastAsia" w:ascii="宋体" w:hAnsi="宋体" w:cs="宋体"/>
                <w:kern w:val="0"/>
                <w:sz w:val="24"/>
              </w:rPr>
              <w:t>56</w:t>
            </w:r>
          </w:p>
        </w:tc>
        <w:tc>
          <w:tcPr>
            <w:tcW w:w="3536" w:type="dxa"/>
            <w:tcBorders>
              <w:top w:val="nil"/>
              <w:left w:val="nil"/>
              <w:bottom w:val="single" w:color="auto" w:sz="4" w:space="0"/>
              <w:right w:val="single" w:color="auto" w:sz="4" w:space="0"/>
            </w:tcBorders>
            <w:noWrap/>
            <w:vAlign w:val="center"/>
          </w:tcPr>
          <w:p w14:paraId="598CC129">
            <w:pPr>
              <w:widowControl/>
              <w:jc w:val="left"/>
              <w:rPr>
                <w:rFonts w:ascii="宋体" w:hAnsi="宋体" w:cs="宋体"/>
                <w:kern w:val="0"/>
                <w:sz w:val="24"/>
              </w:rPr>
            </w:pPr>
            <w:r>
              <w:rPr>
                <w:rFonts w:hint="eastAsia" w:ascii="宋体" w:hAnsi="宋体" w:cs="宋体"/>
                <w:kern w:val="0"/>
                <w:sz w:val="24"/>
              </w:rPr>
              <w:t>基站锁梯开关</w:t>
            </w:r>
          </w:p>
        </w:tc>
      </w:tr>
      <w:tr w14:paraId="6895B51B">
        <w:tblPrEx>
          <w:tblCellMar>
            <w:top w:w="0" w:type="dxa"/>
            <w:left w:w="108" w:type="dxa"/>
            <w:bottom w:w="0" w:type="dxa"/>
            <w:right w:w="108" w:type="dxa"/>
          </w:tblCellMar>
        </w:tblPrEx>
        <w:trPr>
          <w:trHeight w:val="500" w:hRule="atLeast"/>
          <w:jc w:val="center"/>
        </w:trPr>
        <w:tc>
          <w:tcPr>
            <w:tcW w:w="620" w:type="dxa"/>
            <w:tcBorders>
              <w:top w:val="nil"/>
              <w:left w:val="single" w:color="auto" w:sz="4" w:space="0"/>
              <w:bottom w:val="single" w:color="auto" w:sz="4" w:space="0"/>
              <w:right w:val="single" w:color="auto" w:sz="4" w:space="0"/>
            </w:tcBorders>
            <w:noWrap/>
            <w:vAlign w:val="center"/>
          </w:tcPr>
          <w:p w14:paraId="70B0EF3F">
            <w:pPr>
              <w:widowControl/>
              <w:jc w:val="center"/>
              <w:rPr>
                <w:rFonts w:ascii="宋体" w:hAnsi="宋体" w:cs="宋体"/>
                <w:kern w:val="0"/>
                <w:sz w:val="24"/>
              </w:rPr>
            </w:pPr>
            <w:r>
              <w:rPr>
                <w:rFonts w:hint="eastAsia" w:ascii="宋体" w:hAnsi="宋体" w:cs="宋体"/>
                <w:kern w:val="0"/>
                <w:sz w:val="24"/>
              </w:rPr>
              <w:t>14</w:t>
            </w:r>
          </w:p>
        </w:tc>
        <w:tc>
          <w:tcPr>
            <w:tcW w:w="3061" w:type="dxa"/>
            <w:tcBorders>
              <w:top w:val="nil"/>
              <w:left w:val="nil"/>
              <w:bottom w:val="single" w:color="auto" w:sz="4" w:space="0"/>
              <w:right w:val="single" w:color="auto" w:sz="4" w:space="0"/>
            </w:tcBorders>
            <w:noWrap/>
            <w:vAlign w:val="center"/>
          </w:tcPr>
          <w:p w14:paraId="768C7292">
            <w:pPr>
              <w:widowControl/>
              <w:jc w:val="left"/>
              <w:rPr>
                <w:rFonts w:ascii="宋体" w:hAnsi="宋体" w:cs="宋体"/>
                <w:kern w:val="0"/>
                <w:sz w:val="24"/>
              </w:rPr>
            </w:pPr>
            <w:r>
              <w:rPr>
                <w:rFonts w:hint="eastAsia" w:ascii="宋体" w:hAnsi="宋体" w:cs="宋体"/>
                <w:kern w:val="0"/>
                <w:sz w:val="24"/>
              </w:rPr>
              <w:t>压著端子</w:t>
            </w:r>
          </w:p>
        </w:tc>
        <w:tc>
          <w:tcPr>
            <w:tcW w:w="1000" w:type="dxa"/>
            <w:tcBorders>
              <w:top w:val="nil"/>
              <w:left w:val="nil"/>
              <w:bottom w:val="single" w:color="auto" w:sz="4" w:space="0"/>
              <w:right w:val="single" w:color="auto" w:sz="4" w:space="0"/>
            </w:tcBorders>
            <w:noWrap/>
            <w:vAlign w:val="center"/>
          </w:tcPr>
          <w:p w14:paraId="5764AC61">
            <w:pPr>
              <w:widowControl/>
              <w:jc w:val="center"/>
              <w:rPr>
                <w:rFonts w:ascii="宋体" w:hAnsi="宋体" w:cs="宋体"/>
                <w:kern w:val="0"/>
                <w:sz w:val="24"/>
              </w:rPr>
            </w:pPr>
            <w:r>
              <w:rPr>
                <w:rFonts w:hint="eastAsia" w:ascii="宋体" w:hAnsi="宋体" w:cs="宋体"/>
                <w:kern w:val="0"/>
                <w:sz w:val="24"/>
              </w:rPr>
              <w:t>57</w:t>
            </w:r>
          </w:p>
        </w:tc>
        <w:tc>
          <w:tcPr>
            <w:tcW w:w="3536" w:type="dxa"/>
            <w:tcBorders>
              <w:top w:val="nil"/>
              <w:left w:val="nil"/>
              <w:bottom w:val="single" w:color="auto" w:sz="4" w:space="0"/>
              <w:right w:val="single" w:color="auto" w:sz="4" w:space="0"/>
            </w:tcBorders>
            <w:noWrap/>
            <w:vAlign w:val="center"/>
          </w:tcPr>
          <w:p w14:paraId="3A4CC2AB">
            <w:pPr>
              <w:widowControl/>
              <w:jc w:val="left"/>
              <w:rPr>
                <w:rFonts w:ascii="宋体" w:hAnsi="宋体" w:cs="宋体"/>
                <w:kern w:val="0"/>
                <w:sz w:val="24"/>
              </w:rPr>
            </w:pPr>
            <w:r>
              <w:rPr>
                <w:rFonts w:hint="eastAsia" w:ascii="宋体" w:hAnsi="宋体" w:cs="宋体"/>
                <w:kern w:val="0"/>
                <w:sz w:val="24"/>
              </w:rPr>
              <w:t>底坑安全开关</w:t>
            </w:r>
          </w:p>
        </w:tc>
      </w:tr>
      <w:tr w14:paraId="3B8AE98B">
        <w:tblPrEx>
          <w:tblCellMar>
            <w:top w:w="0" w:type="dxa"/>
            <w:left w:w="108" w:type="dxa"/>
            <w:bottom w:w="0" w:type="dxa"/>
            <w:right w:w="108" w:type="dxa"/>
          </w:tblCellMar>
        </w:tblPrEx>
        <w:trPr>
          <w:trHeight w:val="500" w:hRule="atLeast"/>
          <w:jc w:val="center"/>
        </w:trPr>
        <w:tc>
          <w:tcPr>
            <w:tcW w:w="620" w:type="dxa"/>
            <w:tcBorders>
              <w:top w:val="nil"/>
              <w:left w:val="single" w:color="auto" w:sz="4" w:space="0"/>
              <w:bottom w:val="single" w:color="auto" w:sz="4" w:space="0"/>
              <w:right w:val="single" w:color="auto" w:sz="4" w:space="0"/>
            </w:tcBorders>
            <w:noWrap/>
            <w:vAlign w:val="center"/>
          </w:tcPr>
          <w:p w14:paraId="17885E45">
            <w:pPr>
              <w:widowControl/>
              <w:jc w:val="center"/>
              <w:rPr>
                <w:rFonts w:ascii="宋体" w:hAnsi="宋体" w:cs="宋体"/>
                <w:kern w:val="0"/>
                <w:sz w:val="24"/>
              </w:rPr>
            </w:pPr>
            <w:r>
              <w:rPr>
                <w:rFonts w:hint="eastAsia" w:ascii="宋体" w:hAnsi="宋体" w:cs="宋体"/>
                <w:kern w:val="0"/>
                <w:sz w:val="24"/>
              </w:rPr>
              <w:t>15</w:t>
            </w:r>
          </w:p>
        </w:tc>
        <w:tc>
          <w:tcPr>
            <w:tcW w:w="3061" w:type="dxa"/>
            <w:tcBorders>
              <w:top w:val="nil"/>
              <w:left w:val="nil"/>
              <w:bottom w:val="single" w:color="auto" w:sz="4" w:space="0"/>
              <w:right w:val="single" w:color="auto" w:sz="4" w:space="0"/>
            </w:tcBorders>
            <w:noWrap/>
            <w:vAlign w:val="center"/>
          </w:tcPr>
          <w:p w14:paraId="2850AB42">
            <w:pPr>
              <w:widowControl/>
              <w:jc w:val="left"/>
              <w:rPr>
                <w:rFonts w:ascii="宋体" w:hAnsi="宋体" w:cs="宋体"/>
                <w:kern w:val="0"/>
                <w:sz w:val="24"/>
              </w:rPr>
            </w:pPr>
            <w:r>
              <w:rPr>
                <w:rFonts w:hint="eastAsia" w:ascii="宋体" w:hAnsi="宋体" w:cs="宋体"/>
                <w:kern w:val="0"/>
                <w:sz w:val="24"/>
              </w:rPr>
              <w:t>检点灯</w:t>
            </w:r>
          </w:p>
        </w:tc>
        <w:tc>
          <w:tcPr>
            <w:tcW w:w="1000" w:type="dxa"/>
            <w:tcBorders>
              <w:top w:val="nil"/>
              <w:left w:val="nil"/>
              <w:bottom w:val="single" w:color="auto" w:sz="4" w:space="0"/>
              <w:right w:val="single" w:color="auto" w:sz="4" w:space="0"/>
            </w:tcBorders>
            <w:noWrap/>
            <w:vAlign w:val="center"/>
          </w:tcPr>
          <w:p w14:paraId="4B17E5B6">
            <w:pPr>
              <w:widowControl/>
              <w:jc w:val="center"/>
              <w:rPr>
                <w:rFonts w:ascii="宋体" w:hAnsi="宋体" w:cs="宋体"/>
                <w:kern w:val="0"/>
                <w:sz w:val="24"/>
              </w:rPr>
            </w:pPr>
            <w:r>
              <w:rPr>
                <w:rFonts w:hint="eastAsia" w:ascii="宋体" w:hAnsi="宋体" w:cs="宋体"/>
                <w:kern w:val="0"/>
                <w:sz w:val="24"/>
              </w:rPr>
              <w:t>58</w:t>
            </w:r>
          </w:p>
        </w:tc>
        <w:tc>
          <w:tcPr>
            <w:tcW w:w="3536" w:type="dxa"/>
            <w:tcBorders>
              <w:top w:val="nil"/>
              <w:left w:val="nil"/>
              <w:bottom w:val="single" w:color="auto" w:sz="4" w:space="0"/>
              <w:right w:val="single" w:color="auto" w:sz="4" w:space="0"/>
            </w:tcBorders>
            <w:noWrap/>
            <w:vAlign w:val="center"/>
          </w:tcPr>
          <w:p w14:paraId="5369C9D4">
            <w:pPr>
              <w:widowControl/>
              <w:jc w:val="left"/>
              <w:rPr>
                <w:rFonts w:ascii="宋体" w:hAnsi="宋体" w:cs="宋体"/>
                <w:kern w:val="0"/>
                <w:sz w:val="24"/>
              </w:rPr>
            </w:pPr>
            <w:r>
              <w:rPr>
                <w:rFonts w:hint="eastAsia" w:ascii="宋体" w:hAnsi="宋体" w:cs="宋体"/>
                <w:kern w:val="0"/>
                <w:sz w:val="24"/>
              </w:rPr>
              <w:t>厅门门球</w:t>
            </w:r>
          </w:p>
        </w:tc>
      </w:tr>
      <w:tr w14:paraId="586BACDD">
        <w:tblPrEx>
          <w:tblCellMar>
            <w:top w:w="0" w:type="dxa"/>
            <w:left w:w="108" w:type="dxa"/>
            <w:bottom w:w="0" w:type="dxa"/>
            <w:right w:w="108" w:type="dxa"/>
          </w:tblCellMar>
        </w:tblPrEx>
        <w:trPr>
          <w:trHeight w:val="500" w:hRule="atLeast"/>
          <w:jc w:val="center"/>
        </w:trPr>
        <w:tc>
          <w:tcPr>
            <w:tcW w:w="620" w:type="dxa"/>
            <w:tcBorders>
              <w:top w:val="nil"/>
              <w:left w:val="single" w:color="auto" w:sz="4" w:space="0"/>
              <w:bottom w:val="single" w:color="auto" w:sz="4" w:space="0"/>
              <w:right w:val="single" w:color="auto" w:sz="4" w:space="0"/>
            </w:tcBorders>
            <w:noWrap/>
            <w:vAlign w:val="center"/>
          </w:tcPr>
          <w:p w14:paraId="2B104AFF">
            <w:pPr>
              <w:widowControl/>
              <w:jc w:val="center"/>
              <w:rPr>
                <w:rFonts w:ascii="宋体" w:hAnsi="宋体" w:cs="宋体"/>
                <w:kern w:val="0"/>
                <w:sz w:val="24"/>
              </w:rPr>
            </w:pPr>
            <w:r>
              <w:rPr>
                <w:rFonts w:hint="eastAsia" w:ascii="宋体" w:hAnsi="宋体" w:cs="宋体"/>
                <w:kern w:val="0"/>
                <w:sz w:val="24"/>
              </w:rPr>
              <w:t>16</w:t>
            </w:r>
          </w:p>
        </w:tc>
        <w:tc>
          <w:tcPr>
            <w:tcW w:w="3061" w:type="dxa"/>
            <w:tcBorders>
              <w:top w:val="nil"/>
              <w:left w:val="nil"/>
              <w:bottom w:val="single" w:color="auto" w:sz="4" w:space="0"/>
              <w:right w:val="single" w:color="auto" w:sz="4" w:space="0"/>
            </w:tcBorders>
            <w:noWrap/>
            <w:vAlign w:val="center"/>
          </w:tcPr>
          <w:p w14:paraId="382BE57D">
            <w:pPr>
              <w:widowControl/>
              <w:jc w:val="left"/>
              <w:rPr>
                <w:rFonts w:ascii="宋体" w:hAnsi="宋体" w:cs="宋体"/>
                <w:kern w:val="0"/>
                <w:sz w:val="24"/>
              </w:rPr>
            </w:pPr>
            <w:r>
              <w:rPr>
                <w:rFonts w:hint="eastAsia" w:ascii="宋体" w:hAnsi="宋体" w:cs="宋体"/>
                <w:kern w:val="0"/>
                <w:sz w:val="24"/>
              </w:rPr>
              <w:t>保险丝</w:t>
            </w:r>
          </w:p>
        </w:tc>
        <w:tc>
          <w:tcPr>
            <w:tcW w:w="1000" w:type="dxa"/>
            <w:tcBorders>
              <w:top w:val="nil"/>
              <w:left w:val="nil"/>
              <w:bottom w:val="single" w:color="auto" w:sz="4" w:space="0"/>
              <w:right w:val="single" w:color="auto" w:sz="4" w:space="0"/>
            </w:tcBorders>
            <w:noWrap/>
            <w:vAlign w:val="center"/>
          </w:tcPr>
          <w:p w14:paraId="467E59E1">
            <w:pPr>
              <w:widowControl/>
              <w:jc w:val="center"/>
              <w:rPr>
                <w:rFonts w:ascii="宋体" w:hAnsi="宋体" w:cs="宋体"/>
                <w:kern w:val="0"/>
                <w:sz w:val="24"/>
              </w:rPr>
            </w:pPr>
            <w:r>
              <w:rPr>
                <w:rFonts w:hint="eastAsia" w:ascii="宋体" w:hAnsi="宋体" w:cs="宋体"/>
                <w:kern w:val="0"/>
                <w:sz w:val="24"/>
              </w:rPr>
              <w:t>59</w:t>
            </w:r>
          </w:p>
        </w:tc>
        <w:tc>
          <w:tcPr>
            <w:tcW w:w="3536" w:type="dxa"/>
            <w:tcBorders>
              <w:top w:val="nil"/>
              <w:left w:val="nil"/>
              <w:bottom w:val="single" w:color="auto" w:sz="4" w:space="0"/>
              <w:right w:val="single" w:color="auto" w:sz="4" w:space="0"/>
            </w:tcBorders>
            <w:noWrap/>
            <w:vAlign w:val="center"/>
          </w:tcPr>
          <w:p w14:paraId="13637E5D">
            <w:pPr>
              <w:widowControl/>
              <w:jc w:val="left"/>
              <w:rPr>
                <w:rFonts w:ascii="宋体" w:hAnsi="宋体" w:cs="宋体"/>
                <w:kern w:val="0"/>
                <w:sz w:val="24"/>
              </w:rPr>
            </w:pPr>
            <w:r>
              <w:rPr>
                <w:rFonts w:hint="eastAsia" w:ascii="宋体" w:hAnsi="宋体" w:cs="宋体"/>
                <w:kern w:val="0"/>
                <w:sz w:val="24"/>
              </w:rPr>
              <w:t>轿厅门块</w:t>
            </w:r>
          </w:p>
        </w:tc>
      </w:tr>
      <w:tr w14:paraId="0E80361D">
        <w:tblPrEx>
          <w:tblCellMar>
            <w:top w:w="0" w:type="dxa"/>
            <w:left w:w="108" w:type="dxa"/>
            <w:bottom w:w="0" w:type="dxa"/>
            <w:right w:w="108" w:type="dxa"/>
          </w:tblCellMar>
        </w:tblPrEx>
        <w:trPr>
          <w:trHeight w:val="500" w:hRule="atLeast"/>
          <w:jc w:val="center"/>
        </w:trPr>
        <w:tc>
          <w:tcPr>
            <w:tcW w:w="620" w:type="dxa"/>
            <w:tcBorders>
              <w:top w:val="nil"/>
              <w:left w:val="single" w:color="auto" w:sz="4" w:space="0"/>
              <w:bottom w:val="single" w:color="auto" w:sz="4" w:space="0"/>
              <w:right w:val="single" w:color="auto" w:sz="4" w:space="0"/>
            </w:tcBorders>
            <w:noWrap/>
            <w:vAlign w:val="center"/>
          </w:tcPr>
          <w:p w14:paraId="35282C4B">
            <w:pPr>
              <w:widowControl/>
              <w:jc w:val="center"/>
              <w:rPr>
                <w:rFonts w:ascii="宋体" w:hAnsi="宋体" w:cs="宋体"/>
                <w:kern w:val="0"/>
                <w:sz w:val="24"/>
              </w:rPr>
            </w:pPr>
            <w:r>
              <w:rPr>
                <w:rFonts w:hint="eastAsia" w:ascii="宋体" w:hAnsi="宋体" w:cs="宋体"/>
                <w:kern w:val="0"/>
                <w:sz w:val="24"/>
              </w:rPr>
              <w:t>17</w:t>
            </w:r>
          </w:p>
        </w:tc>
        <w:tc>
          <w:tcPr>
            <w:tcW w:w="3061" w:type="dxa"/>
            <w:tcBorders>
              <w:top w:val="nil"/>
              <w:left w:val="nil"/>
              <w:bottom w:val="single" w:color="auto" w:sz="4" w:space="0"/>
              <w:right w:val="single" w:color="auto" w:sz="4" w:space="0"/>
            </w:tcBorders>
            <w:noWrap/>
            <w:vAlign w:val="center"/>
          </w:tcPr>
          <w:p w14:paraId="5240E0D4">
            <w:pPr>
              <w:widowControl/>
              <w:jc w:val="left"/>
              <w:rPr>
                <w:rFonts w:ascii="宋体" w:hAnsi="宋体" w:cs="宋体"/>
                <w:kern w:val="0"/>
                <w:sz w:val="24"/>
              </w:rPr>
            </w:pPr>
            <w:r>
              <w:rPr>
                <w:rFonts w:hint="eastAsia" w:ascii="宋体" w:hAnsi="宋体" w:cs="宋体"/>
                <w:kern w:val="0"/>
                <w:sz w:val="24"/>
              </w:rPr>
              <w:t>紧急照明灯泡</w:t>
            </w:r>
          </w:p>
        </w:tc>
        <w:tc>
          <w:tcPr>
            <w:tcW w:w="1000" w:type="dxa"/>
            <w:tcBorders>
              <w:top w:val="nil"/>
              <w:left w:val="nil"/>
              <w:bottom w:val="single" w:color="auto" w:sz="4" w:space="0"/>
              <w:right w:val="single" w:color="auto" w:sz="4" w:space="0"/>
            </w:tcBorders>
            <w:noWrap/>
            <w:vAlign w:val="center"/>
          </w:tcPr>
          <w:p w14:paraId="66A0F6AB">
            <w:pPr>
              <w:widowControl/>
              <w:jc w:val="center"/>
              <w:rPr>
                <w:rFonts w:ascii="宋体" w:hAnsi="宋体" w:cs="宋体"/>
                <w:kern w:val="0"/>
                <w:sz w:val="24"/>
              </w:rPr>
            </w:pPr>
            <w:r>
              <w:rPr>
                <w:rFonts w:hint="eastAsia" w:ascii="宋体" w:hAnsi="宋体" w:cs="宋体"/>
                <w:kern w:val="0"/>
                <w:sz w:val="24"/>
              </w:rPr>
              <w:t>60</w:t>
            </w:r>
          </w:p>
        </w:tc>
        <w:tc>
          <w:tcPr>
            <w:tcW w:w="3536" w:type="dxa"/>
            <w:tcBorders>
              <w:top w:val="nil"/>
              <w:left w:val="nil"/>
              <w:bottom w:val="single" w:color="auto" w:sz="4" w:space="0"/>
              <w:right w:val="single" w:color="auto" w:sz="4" w:space="0"/>
            </w:tcBorders>
            <w:noWrap/>
            <w:vAlign w:val="center"/>
          </w:tcPr>
          <w:p w14:paraId="2DB2EA18">
            <w:pPr>
              <w:widowControl/>
              <w:jc w:val="left"/>
              <w:rPr>
                <w:rFonts w:ascii="宋体" w:hAnsi="宋体" w:cs="宋体"/>
                <w:kern w:val="0"/>
                <w:sz w:val="24"/>
              </w:rPr>
            </w:pPr>
            <w:r>
              <w:rPr>
                <w:rFonts w:hint="eastAsia" w:ascii="宋体" w:hAnsi="宋体" w:cs="宋体"/>
                <w:kern w:val="0"/>
                <w:sz w:val="24"/>
              </w:rPr>
              <w:t>对重靴衬</w:t>
            </w:r>
          </w:p>
        </w:tc>
      </w:tr>
      <w:tr w14:paraId="0C0C2E40">
        <w:tblPrEx>
          <w:tblCellMar>
            <w:top w:w="0" w:type="dxa"/>
            <w:left w:w="108" w:type="dxa"/>
            <w:bottom w:w="0" w:type="dxa"/>
            <w:right w:w="108" w:type="dxa"/>
          </w:tblCellMar>
        </w:tblPrEx>
        <w:trPr>
          <w:trHeight w:val="500" w:hRule="atLeast"/>
          <w:jc w:val="center"/>
        </w:trPr>
        <w:tc>
          <w:tcPr>
            <w:tcW w:w="620" w:type="dxa"/>
            <w:tcBorders>
              <w:top w:val="nil"/>
              <w:left w:val="single" w:color="auto" w:sz="4" w:space="0"/>
              <w:bottom w:val="single" w:color="auto" w:sz="4" w:space="0"/>
              <w:right w:val="single" w:color="auto" w:sz="4" w:space="0"/>
            </w:tcBorders>
            <w:noWrap/>
            <w:vAlign w:val="center"/>
          </w:tcPr>
          <w:p w14:paraId="1459B352">
            <w:pPr>
              <w:widowControl/>
              <w:jc w:val="center"/>
              <w:rPr>
                <w:rFonts w:ascii="宋体" w:hAnsi="宋体" w:cs="宋体"/>
                <w:kern w:val="0"/>
                <w:sz w:val="24"/>
              </w:rPr>
            </w:pPr>
            <w:r>
              <w:rPr>
                <w:rFonts w:hint="eastAsia" w:ascii="宋体" w:hAnsi="宋体" w:cs="宋体"/>
                <w:kern w:val="0"/>
                <w:sz w:val="24"/>
              </w:rPr>
              <w:t>18</w:t>
            </w:r>
          </w:p>
        </w:tc>
        <w:tc>
          <w:tcPr>
            <w:tcW w:w="3061" w:type="dxa"/>
            <w:tcBorders>
              <w:top w:val="nil"/>
              <w:left w:val="nil"/>
              <w:bottom w:val="single" w:color="auto" w:sz="4" w:space="0"/>
              <w:right w:val="single" w:color="auto" w:sz="4" w:space="0"/>
            </w:tcBorders>
            <w:noWrap/>
            <w:vAlign w:val="center"/>
          </w:tcPr>
          <w:p w14:paraId="695B9108">
            <w:pPr>
              <w:widowControl/>
              <w:jc w:val="left"/>
              <w:rPr>
                <w:rFonts w:ascii="宋体" w:hAnsi="宋体" w:cs="宋体"/>
                <w:kern w:val="0"/>
                <w:sz w:val="24"/>
              </w:rPr>
            </w:pPr>
            <w:r>
              <w:rPr>
                <w:rFonts w:hint="eastAsia" w:ascii="宋体" w:hAnsi="宋体" w:cs="宋体"/>
                <w:kern w:val="0"/>
                <w:sz w:val="24"/>
              </w:rPr>
              <w:t>绝缘胶布</w:t>
            </w:r>
          </w:p>
        </w:tc>
        <w:tc>
          <w:tcPr>
            <w:tcW w:w="1000" w:type="dxa"/>
            <w:tcBorders>
              <w:top w:val="nil"/>
              <w:left w:val="nil"/>
              <w:bottom w:val="single" w:color="auto" w:sz="4" w:space="0"/>
              <w:right w:val="single" w:color="auto" w:sz="4" w:space="0"/>
            </w:tcBorders>
            <w:noWrap/>
            <w:vAlign w:val="center"/>
          </w:tcPr>
          <w:p w14:paraId="4A0A5076">
            <w:pPr>
              <w:widowControl/>
              <w:jc w:val="center"/>
              <w:rPr>
                <w:rFonts w:ascii="宋体" w:hAnsi="宋体" w:cs="宋体"/>
                <w:kern w:val="0"/>
                <w:sz w:val="24"/>
              </w:rPr>
            </w:pPr>
            <w:r>
              <w:rPr>
                <w:rFonts w:hint="eastAsia" w:ascii="宋体" w:hAnsi="宋体" w:cs="宋体"/>
                <w:kern w:val="0"/>
                <w:sz w:val="24"/>
              </w:rPr>
              <w:t>61</w:t>
            </w:r>
          </w:p>
        </w:tc>
        <w:tc>
          <w:tcPr>
            <w:tcW w:w="3536" w:type="dxa"/>
            <w:tcBorders>
              <w:top w:val="nil"/>
              <w:left w:val="nil"/>
              <w:bottom w:val="single" w:color="auto" w:sz="4" w:space="0"/>
              <w:right w:val="single" w:color="auto" w:sz="4" w:space="0"/>
            </w:tcBorders>
            <w:noWrap/>
            <w:vAlign w:val="center"/>
          </w:tcPr>
          <w:p w14:paraId="768C6B94">
            <w:pPr>
              <w:widowControl/>
              <w:jc w:val="left"/>
              <w:rPr>
                <w:rFonts w:ascii="宋体" w:hAnsi="宋体" w:cs="宋体"/>
                <w:kern w:val="0"/>
                <w:sz w:val="24"/>
              </w:rPr>
            </w:pPr>
            <w:r>
              <w:rPr>
                <w:rFonts w:hint="eastAsia" w:ascii="宋体" w:hAnsi="宋体" w:cs="宋体"/>
                <w:kern w:val="0"/>
                <w:sz w:val="24"/>
              </w:rPr>
              <w:t>轿厢靴衬</w:t>
            </w:r>
          </w:p>
        </w:tc>
      </w:tr>
      <w:tr w14:paraId="03D89FBF">
        <w:tblPrEx>
          <w:tblCellMar>
            <w:top w:w="0" w:type="dxa"/>
            <w:left w:w="108" w:type="dxa"/>
            <w:bottom w:w="0" w:type="dxa"/>
            <w:right w:w="108" w:type="dxa"/>
          </w:tblCellMar>
        </w:tblPrEx>
        <w:trPr>
          <w:trHeight w:val="500" w:hRule="atLeast"/>
          <w:jc w:val="center"/>
        </w:trPr>
        <w:tc>
          <w:tcPr>
            <w:tcW w:w="620" w:type="dxa"/>
            <w:tcBorders>
              <w:top w:val="nil"/>
              <w:left w:val="single" w:color="auto" w:sz="4" w:space="0"/>
              <w:bottom w:val="single" w:color="auto" w:sz="4" w:space="0"/>
              <w:right w:val="single" w:color="auto" w:sz="4" w:space="0"/>
            </w:tcBorders>
            <w:noWrap/>
            <w:vAlign w:val="center"/>
          </w:tcPr>
          <w:p w14:paraId="5249DB38">
            <w:pPr>
              <w:widowControl/>
              <w:jc w:val="center"/>
              <w:rPr>
                <w:rFonts w:ascii="宋体" w:hAnsi="宋体" w:cs="宋体"/>
                <w:kern w:val="0"/>
                <w:sz w:val="24"/>
              </w:rPr>
            </w:pPr>
            <w:r>
              <w:rPr>
                <w:rFonts w:hint="eastAsia" w:ascii="宋体" w:hAnsi="宋体" w:cs="宋体"/>
                <w:kern w:val="0"/>
                <w:sz w:val="24"/>
              </w:rPr>
              <w:t>19</w:t>
            </w:r>
          </w:p>
        </w:tc>
        <w:tc>
          <w:tcPr>
            <w:tcW w:w="3061" w:type="dxa"/>
            <w:tcBorders>
              <w:top w:val="nil"/>
              <w:left w:val="nil"/>
              <w:bottom w:val="single" w:color="auto" w:sz="4" w:space="0"/>
              <w:right w:val="single" w:color="auto" w:sz="4" w:space="0"/>
            </w:tcBorders>
            <w:noWrap/>
            <w:vAlign w:val="center"/>
          </w:tcPr>
          <w:p w14:paraId="6C7C109A">
            <w:pPr>
              <w:widowControl/>
              <w:jc w:val="left"/>
              <w:rPr>
                <w:rFonts w:ascii="宋体" w:hAnsi="宋体" w:cs="宋体"/>
                <w:kern w:val="0"/>
                <w:sz w:val="24"/>
              </w:rPr>
            </w:pPr>
            <w:r>
              <w:rPr>
                <w:rFonts w:hint="eastAsia" w:ascii="宋体" w:hAnsi="宋体" w:cs="宋体"/>
                <w:kern w:val="0"/>
                <w:sz w:val="24"/>
                <w:lang w:eastAsia="zh-CN"/>
              </w:rPr>
              <w:t>振动</w:t>
            </w:r>
            <w:r>
              <w:rPr>
                <w:rFonts w:hint="eastAsia" w:ascii="宋体" w:hAnsi="宋体" w:cs="宋体"/>
                <w:kern w:val="0"/>
                <w:sz w:val="24"/>
              </w:rPr>
              <w:t>仪记录纸</w:t>
            </w:r>
          </w:p>
        </w:tc>
        <w:tc>
          <w:tcPr>
            <w:tcW w:w="1000" w:type="dxa"/>
            <w:tcBorders>
              <w:top w:val="nil"/>
              <w:left w:val="nil"/>
              <w:bottom w:val="single" w:color="auto" w:sz="4" w:space="0"/>
              <w:right w:val="single" w:color="auto" w:sz="4" w:space="0"/>
            </w:tcBorders>
            <w:noWrap/>
            <w:vAlign w:val="center"/>
          </w:tcPr>
          <w:p w14:paraId="70A0921C">
            <w:pPr>
              <w:widowControl/>
              <w:jc w:val="center"/>
              <w:rPr>
                <w:rFonts w:ascii="宋体" w:hAnsi="宋体" w:cs="宋体"/>
                <w:kern w:val="0"/>
                <w:sz w:val="24"/>
              </w:rPr>
            </w:pPr>
            <w:r>
              <w:rPr>
                <w:rFonts w:hint="eastAsia" w:ascii="宋体" w:hAnsi="宋体" w:cs="宋体"/>
                <w:kern w:val="0"/>
                <w:sz w:val="24"/>
              </w:rPr>
              <w:t>62</w:t>
            </w:r>
          </w:p>
        </w:tc>
        <w:tc>
          <w:tcPr>
            <w:tcW w:w="3536" w:type="dxa"/>
            <w:tcBorders>
              <w:top w:val="nil"/>
              <w:left w:val="nil"/>
              <w:bottom w:val="single" w:color="auto" w:sz="4" w:space="0"/>
              <w:right w:val="single" w:color="auto" w:sz="4" w:space="0"/>
            </w:tcBorders>
            <w:noWrap/>
            <w:vAlign w:val="center"/>
          </w:tcPr>
          <w:p w14:paraId="2EEC5DA9">
            <w:pPr>
              <w:widowControl/>
              <w:jc w:val="left"/>
              <w:rPr>
                <w:rFonts w:ascii="宋体" w:hAnsi="宋体" w:cs="宋体"/>
                <w:kern w:val="0"/>
                <w:sz w:val="24"/>
              </w:rPr>
            </w:pPr>
            <w:r>
              <w:rPr>
                <w:rFonts w:hint="eastAsia" w:ascii="宋体" w:hAnsi="宋体" w:cs="宋体"/>
                <w:kern w:val="0"/>
                <w:sz w:val="24"/>
              </w:rPr>
              <w:t>门钢丝绳</w:t>
            </w:r>
          </w:p>
        </w:tc>
      </w:tr>
      <w:tr w14:paraId="09CB3887">
        <w:tblPrEx>
          <w:tblCellMar>
            <w:top w:w="0" w:type="dxa"/>
            <w:left w:w="108" w:type="dxa"/>
            <w:bottom w:w="0" w:type="dxa"/>
            <w:right w:w="108" w:type="dxa"/>
          </w:tblCellMar>
        </w:tblPrEx>
        <w:trPr>
          <w:trHeight w:val="500" w:hRule="atLeast"/>
          <w:jc w:val="center"/>
        </w:trPr>
        <w:tc>
          <w:tcPr>
            <w:tcW w:w="620" w:type="dxa"/>
            <w:tcBorders>
              <w:top w:val="nil"/>
              <w:left w:val="single" w:color="auto" w:sz="4" w:space="0"/>
              <w:bottom w:val="single" w:color="auto" w:sz="4" w:space="0"/>
              <w:right w:val="single" w:color="auto" w:sz="4" w:space="0"/>
            </w:tcBorders>
            <w:noWrap/>
            <w:vAlign w:val="center"/>
          </w:tcPr>
          <w:p w14:paraId="6C5D8467">
            <w:pPr>
              <w:widowControl/>
              <w:jc w:val="center"/>
              <w:rPr>
                <w:rFonts w:ascii="宋体" w:hAnsi="宋体" w:cs="宋体"/>
                <w:kern w:val="0"/>
                <w:sz w:val="24"/>
              </w:rPr>
            </w:pPr>
            <w:r>
              <w:rPr>
                <w:rFonts w:hint="eastAsia" w:ascii="宋体" w:hAnsi="宋体" w:cs="宋体"/>
                <w:kern w:val="0"/>
                <w:sz w:val="24"/>
              </w:rPr>
              <w:t>20</w:t>
            </w:r>
          </w:p>
        </w:tc>
        <w:tc>
          <w:tcPr>
            <w:tcW w:w="3061" w:type="dxa"/>
            <w:tcBorders>
              <w:top w:val="nil"/>
              <w:left w:val="nil"/>
              <w:bottom w:val="single" w:color="auto" w:sz="4" w:space="0"/>
              <w:right w:val="single" w:color="auto" w:sz="4" w:space="0"/>
            </w:tcBorders>
            <w:noWrap/>
            <w:vAlign w:val="center"/>
          </w:tcPr>
          <w:p w14:paraId="5983290E">
            <w:pPr>
              <w:widowControl/>
              <w:jc w:val="left"/>
              <w:rPr>
                <w:rFonts w:ascii="宋体" w:hAnsi="宋体" w:cs="宋体"/>
                <w:kern w:val="0"/>
                <w:sz w:val="24"/>
              </w:rPr>
            </w:pPr>
            <w:r>
              <w:rPr>
                <w:rFonts w:hint="eastAsia" w:ascii="宋体" w:hAnsi="宋体" w:cs="宋体"/>
                <w:kern w:val="0"/>
                <w:sz w:val="24"/>
              </w:rPr>
              <w:t>门用导滑片</w:t>
            </w:r>
          </w:p>
        </w:tc>
        <w:tc>
          <w:tcPr>
            <w:tcW w:w="1000" w:type="dxa"/>
            <w:tcBorders>
              <w:top w:val="nil"/>
              <w:left w:val="nil"/>
              <w:bottom w:val="single" w:color="auto" w:sz="4" w:space="0"/>
              <w:right w:val="single" w:color="auto" w:sz="4" w:space="0"/>
            </w:tcBorders>
            <w:noWrap/>
            <w:vAlign w:val="center"/>
          </w:tcPr>
          <w:p w14:paraId="3E58D2DF">
            <w:pPr>
              <w:widowControl/>
              <w:jc w:val="center"/>
              <w:rPr>
                <w:rFonts w:ascii="宋体" w:hAnsi="宋体" w:cs="宋体"/>
                <w:kern w:val="0"/>
                <w:sz w:val="24"/>
              </w:rPr>
            </w:pPr>
            <w:r>
              <w:rPr>
                <w:rFonts w:hint="eastAsia" w:ascii="宋体" w:hAnsi="宋体" w:cs="宋体"/>
                <w:kern w:val="0"/>
                <w:sz w:val="24"/>
              </w:rPr>
              <w:t>63</w:t>
            </w:r>
          </w:p>
        </w:tc>
        <w:tc>
          <w:tcPr>
            <w:tcW w:w="3536" w:type="dxa"/>
            <w:tcBorders>
              <w:top w:val="nil"/>
              <w:left w:val="nil"/>
              <w:bottom w:val="single" w:color="auto" w:sz="4" w:space="0"/>
              <w:right w:val="single" w:color="auto" w:sz="4" w:space="0"/>
            </w:tcBorders>
            <w:noWrap/>
            <w:vAlign w:val="center"/>
          </w:tcPr>
          <w:p w14:paraId="08C0EACC">
            <w:pPr>
              <w:widowControl/>
              <w:jc w:val="left"/>
              <w:rPr>
                <w:rFonts w:ascii="宋体" w:hAnsi="宋体" w:cs="宋体"/>
                <w:kern w:val="0"/>
                <w:sz w:val="24"/>
              </w:rPr>
            </w:pPr>
            <w:r>
              <w:rPr>
                <w:rFonts w:hint="eastAsia" w:ascii="宋体" w:hAnsi="宋体" w:cs="宋体"/>
                <w:kern w:val="0"/>
                <w:sz w:val="24"/>
              </w:rPr>
              <w:t>强迫关门钢丝绳</w:t>
            </w:r>
          </w:p>
        </w:tc>
      </w:tr>
      <w:tr w14:paraId="3059AC0E">
        <w:tblPrEx>
          <w:tblCellMar>
            <w:top w:w="0" w:type="dxa"/>
            <w:left w:w="108" w:type="dxa"/>
            <w:bottom w:w="0" w:type="dxa"/>
            <w:right w:w="108" w:type="dxa"/>
          </w:tblCellMar>
        </w:tblPrEx>
        <w:trPr>
          <w:trHeight w:val="500" w:hRule="atLeast"/>
          <w:jc w:val="center"/>
        </w:trPr>
        <w:tc>
          <w:tcPr>
            <w:tcW w:w="620" w:type="dxa"/>
            <w:tcBorders>
              <w:top w:val="nil"/>
              <w:left w:val="single" w:color="auto" w:sz="4" w:space="0"/>
              <w:bottom w:val="single" w:color="auto" w:sz="4" w:space="0"/>
              <w:right w:val="single" w:color="auto" w:sz="4" w:space="0"/>
            </w:tcBorders>
            <w:noWrap/>
            <w:vAlign w:val="center"/>
          </w:tcPr>
          <w:p w14:paraId="45A21C09">
            <w:pPr>
              <w:widowControl/>
              <w:jc w:val="center"/>
              <w:rPr>
                <w:rFonts w:ascii="宋体" w:hAnsi="宋体" w:cs="宋体"/>
                <w:kern w:val="0"/>
                <w:sz w:val="24"/>
              </w:rPr>
            </w:pPr>
            <w:r>
              <w:rPr>
                <w:rFonts w:hint="eastAsia" w:ascii="宋体" w:hAnsi="宋体" w:cs="宋体"/>
                <w:kern w:val="0"/>
                <w:sz w:val="24"/>
              </w:rPr>
              <w:t>21</w:t>
            </w:r>
          </w:p>
        </w:tc>
        <w:tc>
          <w:tcPr>
            <w:tcW w:w="3061" w:type="dxa"/>
            <w:tcBorders>
              <w:top w:val="nil"/>
              <w:left w:val="nil"/>
              <w:bottom w:val="single" w:color="auto" w:sz="4" w:space="0"/>
              <w:right w:val="single" w:color="auto" w:sz="4" w:space="0"/>
            </w:tcBorders>
            <w:noWrap/>
            <w:vAlign w:val="center"/>
          </w:tcPr>
          <w:p w14:paraId="43956AC6">
            <w:pPr>
              <w:widowControl/>
              <w:jc w:val="left"/>
              <w:rPr>
                <w:rFonts w:ascii="宋体" w:hAnsi="宋体" w:cs="宋体"/>
                <w:kern w:val="0"/>
                <w:sz w:val="24"/>
              </w:rPr>
            </w:pPr>
            <w:r>
              <w:rPr>
                <w:rFonts w:hint="eastAsia" w:ascii="宋体" w:hAnsi="宋体" w:cs="宋体"/>
                <w:kern w:val="0"/>
                <w:sz w:val="24"/>
              </w:rPr>
              <w:t>注油器</w:t>
            </w:r>
          </w:p>
        </w:tc>
        <w:tc>
          <w:tcPr>
            <w:tcW w:w="1000" w:type="dxa"/>
            <w:tcBorders>
              <w:top w:val="nil"/>
              <w:left w:val="nil"/>
              <w:bottom w:val="single" w:color="auto" w:sz="4" w:space="0"/>
              <w:right w:val="single" w:color="auto" w:sz="4" w:space="0"/>
            </w:tcBorders>
            <w:noWrap/>
            <w:vAlign w:val="center"/>
          </w:tcPr>
          <w:p w14:paraId="3216A626">
            <w:pPr>
              <w:widowControl/>
              <w:jc w:val="center"/>
              <w:rPr>
                <w:rFonts w:ascii="宋体" w:hAnsi="宋体" w:cs="宋体"/>
                <w:kern w:val="0"/>
                <w:sz w:val="24"/>
              </w:rPr>
            </w:pPr>
            <w:r>
              <w:rPr>
                <w:rFonts w:hint="eastAsia" w:ascii="宋体" w:hAnsi="宋体" w:cs="宋体"/>
                <w:kern w:val="0"/>
                <w:sz w:val="24"/>
              </w:rPr>
              <w:t>64</w:t>
            </w:r>
          </w:p>
        </w:tc>
        <w:tc>
          <w:tcPr>
            <w:tcW w:w="3536" w:type="dxa"/>
            <w:tcBorders>
              <w:top w:val="nil"/>
              <w:left w:val="nil"/>
              <w:bottom w:val="single" w:color="auto" w:sz="4" w:space="0"/>
              <w:right w:val="single" w:color="auto" w:sz="4" w:space="0"/>
            </w:tcBorders>
            <w:noWrap/>
            <w:vAlign w:val="center"/>
          </w:tcPr>
          <w:p w14:paraId="5A65B07D">
            <w:pPr>
              <w:widowControl/>
              <w:jc w:val="left"/>
              <w:rPr>
                <w:rFonts w:ascii="宋体" w:hAnsi="宋体" w:cs="宋体"/>
                <w:kern w:val="0"/>
                <w:sz w:val="24"/>
              </w:rPr>
            </w:pPr>
            <w:r>
              <w:rPr>
                <w:rFonts w:hint="eastAsia" w:ascii="宋体" w:hAnsi="宋体" w:cs="宋体"/>
                <w:kern w:val="0"/>
                <w:sz w:val="24"/>
              </w:rPr>
              <w:t>厅门召唤按手片</w:t>
            </w:r>
          </w:p>
        </w:tc>
      </w:tr>
      <w:tr w14:paraId="55AA616A">
        <w:tblPrEx>
          <w:tblCellMar>
            <w:top w:w="0" w:type="dxa"/>
            <w:left w:w="108" w:type="dxa"/>
            <w:bottom w:w="0" w:type="dxa"/>
            <w:right w:w="108" w:type="dxa"/>
          </w:tblCellMar>
        </w:tblPrEx>
        <w:trPr>
          <w:trHeight w:val="500" w:hRule="atLeast"/>
          <w:jc w:val="center"/>
        </w:trPr>
        <w:tc>
          <w:tcPr>
            <w:tcW w:w="620" w:type="dxa"/>
            <w:tcBorders>
              <w:top w:val="nil"/>
              <w:left w:val="single" w:color="auto" w:sz="4" w:space="0"/>
              <w:bottom w:val="single" w:color="auto" w:sz="4" w:space="0"/>
              <w:right w:val="single" w:color="auto" w:sz="4" w:space="0"/>
            </w:tcBorders>
            <w:noWrap/>
            <w:vAlign w:val="center"/>
          </w:tcPr>
          <w:p w14:paraId="68E65BB3">
            <w:pPr>
              <w:widowControl/>
              <w:jc w:val="center"/>
              <w:rPr>
                <w:rFonts w:ascii="宋体" w:hAnsi="宋体" w:cs="宋体"/>
                <w:kern w:val="0"/>
                <w:sz w:val="24"/>
              </w:rPr>
            </w:pPr>
            <w:r>
              <w:rPr>
                <w:rFonts w:hint="eastAsia" w:ascii="宋体" w:hAnsi="宋体" w:cs="宋体"/>
                <w:kern w:val="0"/>
                <w:sz w:val="24"/>
              </w:rPr>
              <w:t>22</w:t>
            </w:r>
          </w:p>
        </w:tc>
        <w:tc>
          <w:tcPr>
            <w:tcW w:w="3061" w:type="dxa"/>
            <w:tcBorders>
              <w:top w:val="nil"/>
              <w:left w:val="nil"/>
              <w:bottom w:val="single" w:color="auto" w:sz="4" w:space="0"/>
              <w:right w:val="single" w:color="auto" w:sz="4" w:space="0"/>
            </w:tcBorders>
            <w:noWrap/>
            <w:vAlign w:val="center"/>
          </w:tcPr>
          <w:p w14:paraId="01079B29">
            <w:pPr>
              <w:widowControl/>
              <w:jc w:val="left"/>
              <w:rPr>
                <w:rFonts w:ascii="宋体" w:hAnsi="宋体" w:cs="宋体"/>
                <w:kern w:val="0"/>
                <w:sz w:val="24"/>
              </w:rPr>
            </w:pPr>
            <w:r>
              <w:rPr>
                <w:rFonts w:hint="eastAsia" w:ascii="宋体" w:hAnsi="宋体" w:cs="宋体"/>
                <w:kern w:val="0"/>
                <w:sz w:val="24"/>
              </w:rPr>
              <w:t>杂讯滤除用电容器</w:t>
            </w:r>
          </w:p>
        </w:tc>
        <w:tc>
          <w:tcPr>
            <w:tcW w:w="1000" w:type="dxa"/>
            <w:tcBorders>
              <w:top w:val="nil"/>
              <w:left w:val="nil"/>
              <w:bottom w:val="single" w:color="auto" w:sz="4" w:space="0"/>
              <w:right w:val="single" w:color="auto" w:sz="4" w:space="0"/>
            </w:tcBorders>
            <w:noWrap/>
            <w:vAlign w:val="center"/>
          </w:tcPr>
          <w:p w14:paraId="684D5F55">
            <w:pPr>
              <w:widowControl/>
              <w:jc w:val="center"/>
              <w:rPr>
                <w:rFonts w:ascii="宋体" w:hAnsi="宋体" w:cs="宋体"/>
                <w:kern w:val="0"/>
                <w:sz w:val="24"/>
              </w:rPr>
            </w:pPr>
            <w:r>
              <w:rPr>
                <w:rFonts w:hint="eastAsia" w:ascii="宋体" w:hAnsi="宋体" w:cs="宋体"/>
                <w:kern w:val="0"/>
                <w:sz w:val="24"/>
              </w:rPr>
              <w:t>65</w:t>
            </w:r>
          </w:p>
        </w:tc>
        <w:tc>
          <w:tcPr>
            <w:tcW w:w="3536" w:type="dxa"/>
            <w:tcBorders>
              <w:top w:val="nil"/>
              <w:left w:val="nil"/>
              <w:bottom w:val="single" w:color="auto" w:sz="4" w:space="0"/>
              <w:right w:val="single" w:color="auto" w:sz="4" w:space="0"/>
            </w:tcBorders>
            <w:noWrap/>
            <w:vAlign w:val="center"/>
          </w:tcPr>
          <w:p w14:paraId="74199573">
            <w:pPr>
              <w:widowControl/>
              <w:jc w:val="left"/>
              <w:rPr>
                <w:rFonts w:ascii="宋体" w:hAnsi="宋体" w:cs="宋体"/>
                <w:kern w:val="0"/>
                <w:sz w:val="24"/>
              </w:rPr>
            </w:pPr>
            <w:r>
              <w:rPr>
                <w:rFonts w:hint="eastAsia" w:ascii="宋体" w:hAnsi="宋体" w:cs="宋体"/>
                <w:kern w:val="0"/>
                <w:sz w:val="24"/>
              </w:rPr>
              <w:t>轿内召唤按手片</w:t>
            </w:r>
          </w:p>
        </w:tc>
      </w:tr>
      <w:tr w14:paraId="6B3E52F1">
        <w:tblPrEx>
          <w:tblCellMar>
            <w:top w:w="0" w:type="dxa"/>
            <w:left w:w="108" w:type="dxa"/>
            <w:bottom w:w="0" w:type="dxa"/>
            <w:right w:w="108" w:type="dxa"/>
          </w:tblCellMar>
        </w:tblPrEx>
        <w:trPr>
          <w:trHeight w:val="500" w:hRule="atLeast"/>
          <w:jc w:val="center"/>
        </w:trPr>
        <w:tc>
          <w:tcPr>
            <w:tcW w:w="620" w:type="dxa"/>
            <w:tcBorders>
              <w:top w:val="nil"/>
              <w:left w:val="single" w:color="auto" w:sz="4" w:space="0"/>
              <w:bottom w:val="single" w:color="auto" w:sz="4" w:space="0"/>
              <w:right w:val="single" w:color="auto" w:sz="4" w:space="0"/>
            </w:tcBorders>
            <w:noWrap/>
            <w:vAlign w:val="center"/>
          </w:tcPr>
          <w:p w14:paraId="1EA91269">
            <w:pPr>
              <w:widowControl/>
              <w:jc w:val="center"/>
              <w:rPr>
                <w:rFonts w:ascii="宋体" w:hAnsi="宋体" w:cs="宋体"/>
                <w:kern w:val="0"/>
                <w:sz w:val="24"/>
              </w:rPr>
            </w:pPr>
            <w:r>
              <w:rPr>
                <w:rFonts w:hint="eastAsia" w:ascii="宋体" w:hAnsi="宋体" w:cs="宋体"/>
                <w:kern w:val="0"/>
                <w:sz w:val="24"/>
              </w:rPr>
              <w:t>23</w:t>
            </w:r>
          </w:p>
        </w:tc>
        <w:tc>
          <w:tcPr>
            <w:tcW w:w="3061" w:type="dxa"/>
            <w:tcBorders>
              <w:top w:val="nil"/>
              <w:left w:val="nil"/>
              <w:bottom w:val="single" w:color="auto" w:sz="4" w:space="0"/>
              <w:right w:val="single" w:color="auto" w:sz="4" w:space="0"/>
            </w:tcBorders>
            <w:noWrap/>
            <w:vAlign w:val="center"/>
          </w:tcPr>
          <w:p w14:paraId="60EE90DA">
            <w:pPr>
              <w:widowControl/>
              <w:jc w:val="left"/>
              <w:rPr>
                <w:rFonts w:ascii="宋体" w:hAnsi="宋体" w:cs="宋体"/>
                <w:kern w:val="0"/>
                <w:sz w:val="24"/>
              </w:rPr>
            </w:pPr>
            <w:r>
              <w:rPr>
                <w:rFonts w:hint="eastAsia" w:ascii="宋体" w:hAnsi="宋体" w:cs="宋体"/>
                <w:kern w:val="0"/>
                <w:sz w:val="24"/>
              </w:rPr>
              <w:t>轿门驱动机用碳刷</w:t>
            </w:r>
          </w:p>
        </w:tc>
        <w:tc>
          <w:tcPr>
            <w:tcW w:w="1000" w:type="dxa"/>
            <w:tcBorders>
              <w:top w:val="nil"/>
              <w:left w:val="nil"/>
              <w:bottom w:val="single" w:color="auto" w:sz="4" w:space="0"/>
              <w:right w:val="single" w:color="auto" w:sz="4" w:space="0"/>
            </w:tcBorders>
            <w:noWrap/>
            <w:vAlign w:val="center"/>
          </w:tcPr>
          <w:p w14:paraId="0DCBF748">
            <w:pPr>
              <w:widowControl/>
              <w:jc w:val="center"/>
              <w:rPr>
                <w:rFonts w:ascii="宋体" w:hAnsi="宋体" w:cs="宋体"/>
                <w:kern w:val="0"/>
                <w:sz w:val="24"/>
              </w:rPr>
            </w:pPr>
            <w:r>
              <w:rPr>
                <w:rFonts w:hint="eastAsia" w:ascii="宋体" w:hAnsi="宋体" w:cs="宋体"/>
                <w:kern w:val="0"/>
                <w:sz w:val="24"/>
              </w:rPr>
              <w:t>66</w:t>
            </w:r>
          </w:p>
        </w:tc>
        <w:tc>
          <w:tcPr>
            <w:tcW w:w="3536" w:type="dxa"/>
            <w:tcBorders>
              <w:top w:val="nil"/>
              <w:left w:val="nil"/>
              <w:bottom w:val="single" w:color="auto" w:sz="4" w:space="0"/>
              <w:right w:val="single" w:color="auto" w:sz="4" w:space="0"/>
            </w:tcBorders>
            <w:noWrap/>
            <w:vAlign w:val="center"/>
          </w:tcPr>
          <w:p w14:paraId="71104836">
            <w:pPr>
              <w:widowControl/>
              <w:jc w:val="left"/>
              <w:rPr>
                <w:rFonts w:ascii="宋体" w:hAnsi="宋体" w:cs="宋体"/>
                <w:kern w:val="0"/>
                <w:sz w:val="24"/>
              </w:rPr>
            </w:pPr>
            <w:r>
              <w:rPr>
                <w:rFonts w:hint="eastAsia" w:ascii="宋体" w:hAnsi="宋体" w:cs="宋体"/>
                <w:kern w:val="0"/>
                <w:sz w:val="24"/>
              </w:rPr>
              <w:t>轿内显示框架</w:t>
            </w:r>
          </w:p>
        </w:tc>
      </w:tr>
      <w:tr w14:paraId="030AF5FE">
        <w:tblPrEx>
          <w:tblCellMar>
            <w:top w:w="0" w:type="dxa"/>
            <w:left w:w="108" w:type="dxa"/>
            <w:bottom w:w="0" w:type="dxa"/>
            <w:right w:w="108" w:type="dxa"/>
          </w:tblCellMar>
        </w:tblPrEx>
        <w:trPr>
          <w:trHeight w:val="500" w:hRule="atLeast"/>
          <w:jc w:val="center"/>
        </w:trPr>
        <w:tc>
          <w:tcPr>
            <w:tcW w:w="620" w:type="dxa"/>
            <w:tcBorders>
              <w:top w:val="nil"/>
              <w:left w:val="single" w:color="auto" w:sz="4" w:space="0"/>
              <w:bottom w:val="single" w:color="auto" w:sz="4" w:space="0"/>
              <w:right w:val="single" w:color="auto" w:sz="4" w:space="0"/>
            </w:tcBorders>
            <w:noWrap/>
            <w:vAlign w:val="center"/>
          </w:tcPr>
          <w:p w14:paraId="526F3B69">
            <w:pPr>
              <w:widowControl/>
              <w:jc w:val="center"/>
              <w:rPr>
                <w:rFonts w:ascii="宋体" w:hAnsi="宋体" w:cs="宋体"/>
                <w:kern w:val="0"/>
                <w:sz w:val="24"/>
              </w:rPr>
            </w:pPr>
            <w:r>
              <w:rPr>
                <w:rFonts w:hint="eastAsia" w:ascii="宋体" w:hAnsi="宋体" w:cs="宋体"/>
                <w:kern w:val="0"/>
                <w:sz w:val="24"/>
              </w:rPr>
              <w:t>24</w:t>
            </w:r>
          </w:p>
        </w:tc>
        <w:tc>
          <w:tcPr>
            <w:tcW w:w="3061" w:type="dxa"/>
            <w:tcBorders>
              <w:top w:val="nil"/>
              <w:left w:val="nil"/>
              <w:bottom w:val="single" w:color="auto" w:sz="4" w:space="0"/>
              <w:right w:val="single" w:color="auto" w:sz="4" w:space="0"/>
            </w:tcBorders>
            <w:noWrap/>
            <w:vAlign w:val="center"/>
          </w:tcPr>
          <w:p w14:paraId="31F15649">
            <w:pPr>
              <w:widowControl/>
              <w:jc w:val="left"/>
              <w:rPr>
                <w:rFonts w:ascii="宋体" w:hAnsi="宋体" w:cs="宋体"/>
                <w:kern w:val="0"/>
                <w:sz w:val="24"/>
              </w:rPr>
            </w:pPr>
            <w:r>
              <w:rPr>
                <w:rFonts w:hint="eastAsia" w:ascii="宋体" w:hAnsi="宋体" w:cs="宋体"/>
                <w:kern w:val="0"/>
                <w:sz w:val="24"/>
              </w:rPr>
              <w:t>应站面板用固定螺栓</w:t>
            </w:r>
          </w:p>
        </w:tc>
        <w:tc>
          <w:tcPr>
            <w:tcW w:w="1000" w:type="dxa"/>
            <w:tcBorders>
              <w:top w:val="nil"/>
              <w:left w:val="nil"/>
              <w:bottom w:val="single" w:color="auto" w:sz="4" w:space="0"/>
              <w:right w:val="single" w:color="auto" w:sz="4" w:space="0"/>
            </w:tcBorders>
            <w:noWrap/>
            <w:vAlign w:val="center"/>
          </w:tcPr>
          <w:p w14:paraId="4FADAC63">
            <w:pPr>
              <w:widowControl/>
              <w:jc w:val="center"/>
              <w:rPr>
                <w:rFonts w:ascii="宋体" w:hAnsi="宋体" w:cs="宋体"/>
                <w:kern w:val="0"/>
                <w:sz w:val="24"/>
              </w:rPr>
            </w:pPr>
            <w:r>
              <w:rPr>
                <w:rFonts w:hint="eastAsia" w:ascii="宋体" w:hAnsi="宋体" w:cs="宋体"/>
                <w:kern w:val="0"/>
                <w:sz w:val="24"/>
              </w:rPr>
              <w:t>67</w:t>
            </w:r>
          </w:p>
        </w:tc>
        <w:tc>
          <w:tcPr>
            <w:tcW w:w="3536" w:type="dxa"/>
            <w:tcBorders>
              <w:top w:val="nil"/>
              <w:left w:val="nil"/>
              <w:bottom w:val="single" w:color="auto" w:sz="4" w:space="0"/>
              <w:right w:val="single" w:color="auto" w:sz="4" w:space="0"/>
            </w:tcBorders>
            <w:noWrap/>
            <w:vAlign w:val="center"/>
          </w:tcPr>
          <w:p w14:paraId="377C47D7">
            <w:pPr>
              <w:widowControl/>
              <w:jc w:val="left"/>
              <w:rPr>
                <w:rFonts w:ascii="宋体" w:hAnsi="宋体" w:cs="宋体"/>
                <w:kern w:val="0"/>
                <w:sz w:val="24"/>
              </w:rPr>
            </w:pPr>
            <w:r>
              <w:rPr>
                <w:rFonts w:hint="eastAsia" w:ascii="宋体" w:hAnsi="宋体" w:cs="宋体"/>
                <w:kern w:val="0"/>
                <w:sz w:val="24"/>
              </w:rPr>
              <w:t>平层灯泡</w:t>
            </w:r>
          </w:p>
        </w:tc>
      </w:tr>
      <w:tr w14:paraId="699583DC">
        <w:tblPrEx>
          <w:tblCellMar>
            <w:top w:w="0" w:type="dxa"/>
            <w:left w:w="108" w:type="dxa"/>
            <w:bottom w:w="0" w:type="dxa"/>
            <w:right w:w="108" w:type="dxa"/>
          </w:tblCellMar>
        </w:tblPrEx>
        <w:trPr>
          <w:trHeight w:val="500" w:hRule="atLeast"/>
          <w:jc w:val="center"/>
        </w:trPr>
        <w:tc>
          <w:tcPr>
            <w:tcW w:w="620" w:type="dxa"/>
            <w:tcBorders>
              <w:top w:val="nil"/>
              <w:left w:val="single" w:color="auto" w:sz="4" w:space="0"/>
              <w:bottom w:val="single" w:color="auto" w:sz="4" w:space="0"/>
              <w:right w:val="single" w:color="auto" w:sz="4" w:space="0"/>
            </w:tcBorders>
            <w:noWrap/>
            <w:vAlign w:val="center"/>
          </w:tcPr>
          <w:p w14:paraId="06C1ADBF">
            <w:pPr>
              <w:widowControl/>
              <w:jc w:val="center"/>
              <w:rPr>
                <w:rFonts w:ascii="宋体" w:hAnsi="宋体" w:cs="宋体"/>
                <w:kern w:val="0"/>
                <w:sz w:val="24"/>
              </w:rPr>
            </w:pPr>
            <w:r>
              <w:rPr>
                <w:rFonts w:hint="eastAsia" w:ascii="宋体" w:hAnsi="宋体" w:cs="宋体"/>
                <w:kern w:val="0"/>
                <w:sz w:val="24"/>
              </w:rPr>
              <w:t>25</w:t>
            </w:r>
          </w:p>
        </w:tc>
        <w:tc>
          <w:tcPr>
            <w:tcW w:w="3061" w:type="dxa"/>
            <w:tcBorders>
              <w:top w:val="nil"/>
              <w:left w:val="nil"/>
              <w:bottom w:val="single" w:color="auto" w:sz="4" w:space="0"/>
              <w:right w:val="single" w:color="auto" w:sz="4" w:space="0"/>
            </w:tcBorders>
            <w:noWrap/>
            <w:vAlign w:val="center"/>
          </w:tcPr>
          <w:p w14:paraId="740AD969">
            <w:pPr>
              <w:widowControl/>
              <w:jc w:val="left"/>
              <w:rPr>
                <w:rFonts w:ascii="宋体" w:hAnsi="宋体" w:cs="宋体"/>
                <w:kern w:val="0"/>
                <w:sz w:val="24"/>
              </w:rPr>
            </w:pPr>
            <w:r>
              <w:rPr>
                <w:rFonts w:hint="eastAsia" w:ascii="宋体" w:hAnsi="宋体" w:cs="宋体"/>
                <w:kern w:val="0"/>
                <w:sz w:val="24"/>
              </w:rPr>
              <w:t>门安全开关接触器</w:t>
            </w:r>
          </w:p>
        </w:tc>
        <w:tc>
          <w:tcPr>
            <w:tcW w:w="1000" w:type="dxa"/>
            <w:tcBorders>
              <w:top w:val="nil"/>
              <w:left w:val="nil"/>
              <w:bottom w:val="single" w:color="auto" w:sz="4" w:space="0"/>
              <w:right w:val="single" w:color="auto" w:sz="4" w:space="0"/>
            </w:tcBorders>
            <w:noWrap/>
            <w:vAlign w:val="center"/>
          </w:tcPr>
          <w:p w14:paraId="4627A095">
            <w:pPr>
              <w:widowControl/>
              <w:jc w:val="center"/>
              <w:rPr>
                <w:rFonts w:ascii="宋体" w:hAnsi="宋体" w:cs="宋体"/>
                <w:kern w:val="0"/>
                <w:sz w:val="24"/>
              </w:rPr>
            </w:pPr>
            <w:r>
              <w:rPr>
                <w:rFonts w:hint="eastAsia" w:ascii="宋体" w:hAnsi="宋体" w:cs="宋体"/>
                <w:kern w:val="0"/>
                <w:sz w:val="24"/>
              </w:rPr>
              <w:t>68</w:t>
            </w:r>
          </w:p>
        </w:tc>
        <w:tc>
          <w:tcPr>
            <w:tcW w:w="3536" w:type="dxa"/>
            <w:tcBorders>
              <w:top w:val="nil"/>
              <w:left w:val="nil"/>
              <w:bottom w:val="single" w:color="auto" w:sz="4" w:space="0"/>
              <w:right w:val="single" w:color="auto" w:sz="4" w:space="0"/>
            </w:tcBorders>
            <w:noWrap/>
            <w:vAlign w:val="center"/>
          </w:tcPr>
          <w:p w14:paraId="21B1699D">
            <w:pPr>
              <w:widowControl/>
              <w:jc w:val="left"/>
              <w:rPr>
                <w:rFonts w:ascii="宋体" w:hAnsi="宋体" w:cs="宋体"/>
                <w:kern w:val="0"/>
                <w:sz w:val="24"/>
              </w:rPr>
            </w:pPr>
            <w:r>
              <w:rPr>
                <w:rFonts w:hint="eastAsia" w:ascii="宋体" w:hAnsi="宋体" w:cs="宋体"/>
                <w:kern w:val="0"/>
                <w:sz w:val="24"/>
              </w:rPr>
              <w:t>门机电阻管</w:t>
            </w:r>
          </w:p>
        </w:tc>
      </w:tr>
      <w:tr w14:paraId="61B480AA">
        <w:tblPrEx>
          <w:tblCellMar>
            <w:top w:w="0" w:type="dxa"/>
            <w:left w:w="108" w:type="dxa"/>
            <w:bottom w:w="0" w:type="dxa"/>
            <w:right w:w="108" w:type="dxa"/>
          </w:tblCellMar>
        </w:tblPrEx>
        <w:trPr>
          <w:trHeight w:val="500" w:hRule="atLeast"/>
          <w:jc w:val="center"/>
        </w:trPr>
        <w:tc>
          <w:tcPr>
            <w:tcW w:w="620" w:type="dxa"/>
            <w:tcBorders>
              <w:top w:val="nil"/>
              <w:left w:val="single" w:color="auto" w:sz="4" w:space="0"/>
              <w:bottom w:val="single" w:color="auto" w:sz="4" w:space="0"/>
              <w:right w:val="single" w:color="auto" w:sz="4" w:space="0"/>
            </w:tcBorders>
            <w:noWrap/>
            <w:vAlign w:val="center"/>
          </w:tcPr>
          <w:p w14:paraId="1850283C">
            <w:pPr>
              <w:widowControl/>
              <w:jc w:val="center"/>
              <w:rPr>
                <w:rFonts w:ascii="宋体" w:hAnsi="宋体" w:cs="宋体"/>
                <w:kern w:val="0"/>
                <w:sz w:val="24"/>
              </w:rPr>
            </w:pPr>
            <w:r>
              <w:rPr>
                <w:rFonts w:hint="eastAsia" w:ascii="宋体" w:hAnsi="宋体" w:cs="宋体"/>
                <w:kern w:val="0"/>
                <w:sz w:val="24"/>
              </w:rPr>
              <w:t>26</w:t>
            </w:r>
          </w:p>
        </w:tc>
        <w:tc>
          <w:tcPr>
            <w:tcW w:w="3061" w:type="dxa"/>
            <w:tcBorders>
              <w:top w:val="nil"/>
              <w:left w:val="nil"/>
              <w:bottom w:val="single" w:color="auto" w:sz="4" w:space="0"/>
              <w:right w:val="single" w:color="auto" w:sz="4" w:space="0"/>
            </w:tcBorders>
            <w:noWrap/>
            <w:vAlign w:val="center"/>
          </w:tcPr>
          <w:p w14:paraId="3BBF8126">
            <w:pPr>
              <w:widowControl/>
              <w:jc w:val="left"/>
              <w:rPr>
                <w:rFonts w:ascii="宋体" w:hAnsi="宋体" w:cs="宋体"/>
                <w:kern w:val="0"/>
                <w:sz w:val="24"/>
              </w:rPr>
            </w:pPr>
            <w:r>
              <w:rPr>
                <w:rFonts w:hint="eastAsia" w:ascii="宋体" w:hAnsi="宋体" w:cs="宋体"/>
                <w:kern w:val="0"/>
                <w:sz w:val="24"/>
              </w:rPr>
              <w:t>门手动拉绳及绳钩</w:t>
            </w:r>
          </w:p>
        </w:tc>
        <w:tc>
          <w:tcPr>
            <w:tcW w:w="1000" w:type="dxa"/>
            <w:tcBorders>
              <w:top w:val="nil"/>
              <w:left w:val="nil"/>
              <w:bottom w:val="single" w:color="auto" w:sz="4" w:space="0"/>
              <w:right w:val="single" w:color="auto" w:sz="4" w:space="0"/>
            </w:tcBorders>
            <w:noWrap/>
            <w:vAlign w:val="center"/>
          </w:tcPr>
          <w:p w14:paraId="7C9BF3D2">
            <w:pPr>
              <w:widowControl/>
              <w:jc w:val="center"/>
              <w:rPr>
                <w:rFonts w:ascii="宋体" w:hAnsi="宋体" w:cs="宋体"/>
                <w:kern w:val="0"/>
                <w:sz w:val="24"/>
              </w:rPr>
            </w:pPr>
            <w:r>
              <w:rPr>
                <w:rFonts w:hint="eastAsia" w:ascii="宋体" w:hAnsi="宋体" w:cs="宋体"/>
                <w:kern w:val="0"/>
                <w:sz w:val="24"/>
              </w:rPr>
              <w:t>69</w:t>
            </w:r>
          </w:p>
        </w:tc>
        <w:tc>
          <w:tcPr>
            <w:tcW w:w="3536" w:type="dxa"/>
            <w:tcBorders>
              <w:top w:val="nil"/>
              <w:left w:val="nil"/>
              <w:bottom w:val="single" w:color="auto" w:sz="4" w:space="0"/>
              <w:right w:val="single" w:color="auto" w:sz="4" w:space="0"/>
            </w:tcBorders>
            <w:noWrap/>
            <w:vAlign w:val="center"/>
          </w:tcPr>
          <w:p w14:paraId="7BDC4649">
            <w:pPr>
              <w:widowControl/>
              <w:jc w:val="left"/>
              <w:rPr>
                <w:rFonts w:ascii="宋体" w:hAnsi="宋体" w:cs="宋体"/>
                <w:kern w:val="0"/>
                <w:sz w:val="24"/>
              </w:rPr>
            </w:pPr>
            <w:r>
              <w:rPr>
                <w:rFonts w:hint="eastAsia" w:ascii="宋体" w:hAnsi="宋体" w:cs="宋体"/>
                <w:kern w:val="0"/>
                <w:sz w:val="24"/>
              </w:rPr>
              <w:t>制动电阻风扇</w:t>
            </w:r>
          </w:p>
        </w:tc>
      </w:tr>
      <w:tr w14:paraId="5B3D980A">
        <w:tblPrEx>
          <w:tblCellMar>
            <w:top w:w="0" w:type="dxa"/>
            <w:left w:w="108" w:type="dxa"/>
            <w:bottom w:w="0" w:type="dxa"/>
            <w:right w:w="108" w:type="dxa"/>
          </w:tblCellMar>
        </w:tblPrEx>
        <w:trPr>
          <w:trHeight w:val="500" w:hRule="atLeast"/>
          <w:jc w:val="center"/>
        </w:trPr>
        <w:tc>
          <w:tcPr>
            <w:tcW w:w="620" w:type="dxa"/>
            <w:tcBorders>
              <w:top w:val="nil"/>
              <w:left w:val="single" w:color="auto" w:sz="4" w:space="0"/>
              <w:bottom w:val="single" w:color="auto" w:sz="4" w:space="0"/>
              <w:right w:val="single" w:color="auto" w:sz="4" w:space="0"/>
            </w:tcBorders>
            <w:noWrap/>
            <w:vAlign w:val="center"/>
          </w:tcPr>
          <w:p w14:paraId="3BBC8B28">
            <w:pPr>
              <w:widowControl/>
              <w:jc w:val="center"/>
              <w:rPr>
                <w:rFonts w:ascii="宋体" w:hAnsi="宋体" w:cs="宋体"/>
                <w:kern w:val="0"/>
                <w:sz w:val="24"/>
              </w:rPr>
            </w:pPr>
            <w:r>
              <w:rPr>
                <w:rFonts w:hint="eastAsia" w:ascii="宋体" w:hAnsi="宋体" w:cs="宋体"/>
                <w:kern w:val="0"/>
                <w:sz w:val="24"/>
              </w:rPr>
              <w:t>27</w:t>
            </w:r>
          </w:p>
        </w:tc>
        <w:tc>
          <w:tcPr>
            <w:tcW w:w="3061" w:type="dxa"/>
            <w:tcBorders>
              <w:top w:val="nil"/>
              <w:left w:val="nil"/>
              <w:bottom w:val="single" w:color="auto" w:sz="4" w:space="0"/>
              <w:right w:val="single" w:color="auto" w:sz="4" w:space="0"/>
            </w:tcBorders>
            <w:noWrap/>
            <w:vAlign w:val="center"/>
          </w:tcPr>
          <w:p w14:paraId="5B2BA7A4">
            <w:pPr>
              <w:widowControl/>
              <w:jc w:val="left"/>
              <w:rPr>
                <w:rFonts w:ascii="宋体" w:hAnsi="宋体" w:cs="宋体"/>
                <w:kern w:val="0"/>
                <w:sz w:val="24"/>
              </w:rPr>
            </w:pPr>
            <w:r>
              <w:rPr>
                <w:rFonts w:hint="eastAsia" w:ascii="宋体" w:hAnsi="宋体" w:cs="宋体"/>
                <w:kern w:val="0"/>
                <w:sz w:val="24"/>
              </w:rPr>
              <w:t>固定平衡条用U型螺栓</w:t>
            </w:r>
          </w:p>
        </w:tc>
        <w:tc>
          <w:tcPr>
            <w:tcW w:w="1000" w:type="dxa"/>
            <w:tcBorders>
              <w:top w:val="nil"/>
              <w:left w:val="nil"/>
              <w:bottom w:val="single" w:color="auto" w:sz="4" w:space="0"/>
              <w:right w:val="single" w:color="auto" w:sz="4" w:space="0"/>
            </w:tcBorders>
            <w:noWrap/>
            <w:vAlign w:val="center"/>
          </w:tcPr>
          <w:p w14:paraId="76F52B1A">
            <w:pPr>
              <w:widowControl/>
              <w:jc w:val="center"/>
              <w:rPr>
                <w:rFonts w:ascii="宋体" w:hAnsi="宋体" w:cs="宋体"/>
                <w:kern w:val="0"/>
                <w:sz w:val="24"/>
              </w:rPr>
            </w:pPr>
            <w:r>
              <w:rPr>
                <w:rFonts w:hint="eastAsia" w:ascii="宋体" w:hAnsi="宋体" w:cs="宋体"/>
                <w:kern w:val="0"/>
                <w:sz w:val="24"/>
              </w:rPr>
              <w:t>70</w:t>
            </w:r>
          </w:p>
        </w:tc>
        <w:tc>
          <w:tcPr>
            <w:tcW w:w="3536" w:type="dxa"/>
            <w:tcBorders>
              <w:top w:val="nil"/>
              <w:left w:val="nil"/>
              <w:bottom w:val="single" w:color="auto" w:sz="4" w:space="0"/>
              <w:right w:val="single" w:color="auto" w:sz="4" w:space="0"/>
            </w:tcBorders>
            <w:noWrap/>
            <w:vAlign w:val="center"/>
          </w:tcPr>
          <w:p w14:paraId="20F4CF50">
            <w:pPr>
              <w:widowControl/>
              <w:jc w:val="left"/>
              <w:rPr>
                <w:rFonts w:ascii="宋体" w:hAnsi="宋体" w:cs="宋体"/>
                <w:kern w:val="0"/>
                <w:sz w:val="24"/>
              </w:rPr>
            </w:pPr>
            <w:r>
              <w:rPr>
                <w:rFonts w:hint="eastAsia" w:ascii="宋体" w:hAnsi="宋体" w:cs="宋体"/>
                <w:kern w:val="0"/>
                <w:sz w:val="24"/>
              </w:rPr>
              <w:t>外招/外显卡条</w:t>
            </w:r>
          </w:p>
        </w:tc>
      </w:tr>
      <w:tr w14:paraId="1F224F91">
        <w:tblPrEx>
          <w:tblCellMar>
            <w:top w:w="0" w:type="dxa"/>
            <w:left w:w="108" w:type="dxa"/>
            <w:bottom w:w="0" w:type="dxa"/>
            <w:right w:w="108" w:type="dxa"/>
          </w:tblCellMar>
        </w:tblPrEx>
        <w:trPr>
          <w:trHeight w:val="500" w:hRule="atLeast"/>
          <w:jc w:val="center"/>
        </w:trPr>
        <w:tc>
          <w:tcPr>
            <w:tcW w:w="620" w:type="dxa"/>
            <w:tcBorders>
              <w:top w:val="nil"/>
              <w:left w:val="single" w:color="auto" w:sz="4" w:space="0"/>
              <w:bottom w:val="single" w:color="auto" w:sz="4" w:space="0"/>
              <w:right w:val="single" w:color="auto" w:sz="4" w:space="0"/>
            </w:tcBorders>
            <w:noWrap/>
            <w:vAlign w:val="center"/>
          </w:tcPr>
          <w:p w14:paraId="02C6078B">
            <w:pPr>
              <w:widowControl/>
              <w:jc w:val="center"/>
              <w:rPr>
                <w:rFonts w:ascii="宋体" w:hAnsi="宋体" w:cs="宋体"/>
                <w:kern w:val="0"/>
                <w:sz w:val="24"/>
              </w:rPr>
            </w:pPr>
            <w:r>
              <w:rPr>
                <w:rFonts w:hint="eastAsia" w:ascii="宋体" w:hAnsi="宋体" w:cs="宋体"/>
                <w:kern w:val="0"/>
                <w:sz w:val="24"/>
              </w:rPr>
              <w:t>28</w:t>
            </w:r>
          </w:p>
        </w:tc>
        <w:tc>
          <w:tcPr>
            <w:tcW w:w="3061" w:type="dxa"/>
            <w:tcBorders>
              <w:top w:val="nil"/>
              <w:left w:val="nil"/>
              <w:bottom w:val="single" w:color="auto" w:sz="4" w:space="0"/>
              <w:right w:val="single" w:color="auto" w:sz="4" w:space="0"/>
            </w:tcBorders>
            <w:noWrap/>
            <w:vAlign w:val="center"/>
          </w:tcPr>
          <w:p w14:paraId="00C540C1">
            <w:pPr>
              <w:widowControl/>
              <w:jc w:val="left"/>
              <w:rPr>
                <w:rFonts w:ascii="宋体" w:hAnsi="宋体" w:cs="宋体"/>
                <w:kern w:val="0"/>
                <w:sz w:val="24"/>
              </w:rPr>
            </w:pPr>
            <w:r>
              <w:rPr>
                <w:rFonts w:hint="eastAsia" w:ascii="宋体" w:hAnsi="宋体" w:cs="宋体"/>
                <w:kern w:val="0"/>
                <w:sz w:val="24"/>
              </w:rPr>
              <w:t>抹布</w:t>
            </w:r>
          </w:p>
        </w:tc>
        <w:tc>
          <w:tcPr>
            <w:tcW w:w="1000" w:type="dxa"/>
            <w:tcBorders>
              <w:top w:val="nil"/>
              <w:left w:val="nil"/>
              <w:bottom w:val="single" w:color="auto" w:sz="4" w:space="0"/>
              <w:right w:val="single" w:color="auto" w:sz="4" w:space="0"/>
            </w:tcBorders>
            <w:noWrap/>
            <w:vAlign w:val="center"/>
          </w:tcPr>
          <w:p w14:paraId="6F7D4837">
            <w:pPr>
              <w:widowControl/>
              <w:jc w:val="center"/>
              <w:rPr>
                <w:rFonts w:ascii="宋体" w:hAnsi="宋体" w:cs="宋体"/>
                <w:kern w:val="0"/>
                <w:sz w:val="24"/>
              </w:rPr>
            </w:pPr>
            <w:r>
              <w:rPr>
                <w:rFonts w:hint="eastAsia" w:ascii="宋体" w:hAnsi="宋体" w:cs="宋体"/>
                <w:kern w:val="0"/>
                <w:sz w:val="24"/>
              </w:rPr>
              <w:t>71</w:t>
            </w:r>
          </w:p>
        </w:tc>
        <w:tc>
          <w:tcPr>
            <w:tcW w:w="3536" w:type="dxa"/>
            <w:tcBorders>
              <w:top w:val="nil"/>
              <w:left w:val="nil"/>
              <w:bottom w:val="single" w:color="auto" w:sz="4" w:space="0"/>
              <w:right w:val="single" w:color="auto" w:sz="4" w:space="0"/>
            </w:tcBorders>
            <w:noWrap/>
            <w:vAlign w:val="center"/>
          </w:tcPr>
          <w:p w14:paraId="518DB213">
            <w:pPr>
              <w:widowControl/>
              <w:jc w:val="left"/>
              <w:rPr>
                <w:rFonts w:ascii="宋体" w:hAnsi="宋体" w:cs="宋体"/>
                <w:kern w:val="0"/>
                <w:sz w:val="24"/>
              </w:rPr>
            </w:pPr>
            <w:r>
              <w:rPr>
                <w:rFonts w:hint="eastAsia" w:ascii="宋体" w:hAnsi="宋体" w:cs="宋体"/>
                <w:kern w:val="0"/>
                <w:sz w:val="24"/>
              </w:rPr>
              <w:t>厅门显示不锈钢面板</w:t>
            </w:r>
          </w:p>
        </w:tc>
      </w:tr>
      <w:tr w14:paraId="788E25F3">
        <w:tblPrEx>
          <w:tblCellMar>
            <w:top w:w="0" w:type="dxa"/>
            <w:left w:w="108" w:type="dxa"/>
            <w:bottom w:w="0" w:type="dxa"/>
            <w:right w:w="108" w:type="dxa"/>
          </w:tblCellMar>
        </w:tblPrEx>
        <w:trPr>
          <w:trHeight w:val="500" w:hRule="atLeast"/>
          <w:jc w:val="center"/>
        </w:trPr>
        <w:tc>
          <w:tcPr>
            <w:tcW w:w="620" w:type="dxa"/>
            <w:tcBorders>
              <w:top w:val="nil"/>
              <w:left w:val="single" w:color="auto" w:sz="4" w:space="0"/>
              <w:bottom w:val="single" w:color="auto" w:sz="4" w:space="0"/>
              <w:right w:val="single" w:color="auto" w:sz="4" w:space="0"/>
            </w:tcBorders>
            <w:noWrap/>
            <w:vAlign w:val="center"/>
          </w:tcPr>
          <w:p w14:paraId="46534EF4">
            <w:pPr>
              <w:widowControl/>
              <w:jc w:val="center"/>
              <w:rPr>
                <w:rFonts w:ascii="宋体" w:hAnsi="宋体" w:cs="宋体"/>
                <w:kern w:val="0"/>
                <w:sz w:val="24"/>
              </w:rPr>
            </w:pPr>
            <w:r>
              <w:rPr>
                <w:rFonts w:hint="eastAsia" w:ascii="宋体" w:hAnsi="宋体" w:cs="宋体"/>
                <w:kern w:val="0"/>
                <w:sz w:val="24"/>
              </w:rPr>
              <w:t>29</w:t>
            </w:r>
          </w:p>
        </w:tc>
        <w:tc>
          <w:tcPr>
            <w:tcW w:w="3061" w:type="dxa"/>
            <w:tcBorders>
              <w:top w:val="nil"/>
              <w:left w:val="nil"/>
              <w:bottom w:val="single" w:color="auto" w:sz="4" w:space="0"/>
              <w:right w:val="single" w:color="auto" w:sz="4" w:space="0"/>
            </w:tcBorders>
            <w:noWrap/>
            <w:vAlign w:val="center"/>
          </w:tcPr>
          <w:p w14:paraId="4B4D1EEC">
            <w:pPr>
              <w:widowControl/>
              <w:jc w:val="left"/>
              <w:rPr>
                <w:rFonts w:ascii="宋体" w:hAnsi="宋体" w:cs="宋体"/>
                <w:kern w:val="0"/>
                <w:sz w:val="24"/>
              </w:rPr>
            </w:pPr>
            <w:r>
              <w:rPr>
                <w:rFonts w:hint="eastAsia" w:ascii="宋体" w:hAnsi="宋体" w:cs="宋体"/>
                <w:kern w:val="0"/>
                <w:sz w:val="24"/>
              </w:rPr>
              <w:t>垫片</w:t>
            </w:r>
          </w:p>
        </w:tc>
        <w:tc>
          <w:tcPr>
            <w:tcW w:w="1000" w:type="dxa"/>
            <w:tcBorders>
              <w:top w:val="nil"/>
              <w:left w:val="nil"/>
              <w:bottom w:val="single" w:color="auto" w:sz="4" w:space="0"/>
              <w:right w:val="single" w:color="auto" w:sz="4" w:space="0"/>
            </w:tcBorders>
            <w:noWrap/>
            <w:vAlign w:val="center"/>
          </w:tcPr>
          <w:p w14:paraId="09F6B77C">
            <w:pPr>
              <w:widowControl/>
              <w:jc w:val="center"/>
              <w:rPr>
                <w:rFonts w:ascii="宋体" w:hAnsi="宋体" w:cs="宋体"/>
                <w:kern w:val="0"/>
                <w:sz w:val="24"/>
              </w:rPr>
            </w:pPr>
            <w:r>
              <w:rPr>
                <w:rFonts w:hint="eastAsia" w:ascii="宋体" w:hAnsi="宋体" w:cs="宋体"/>
                <w:kern w:val="0"/>
                <w:sz w:val="24"/>
              </w:rPr>
              <w:t>72</w:t>
            </w:r>
          </w:p>
        </w:tc>
        <w:tc>
          <w:tcPr>
            <w:tcW w:w="3536" w:type="dxa"/>
            <w:tcBorders>
              <w:top w:val="nil"/>
              <w:left w:val="nil"/>
              <w:bottom w:val="single" w:color="auto" w:sz="4" w:space="0"/>
              <w:right w:val="single" w:color="auto" w:sz="4" w:space="0"/>
            </w:tcBorders>
            <w:noWrap/>
            <w:vAlign w:val="center"/>
          </w:tcPr>
          <w:p w14:paraId="60D9B4F1">
            <w:pPr>
              <w:widowControl/>
              <w:jc w:val="left"/>
              <w:rPr>
                <w:rFonts w:ascii="宋体" w:hAnsi="宋体" w:cs="宋体"/>
                <w:kern w:val="0"/>
                <w:sz w:val="24"/>
              </w:rPr>
            </w:pPr>
            <w:r>
              <w:rPr>
                <w:rFonts w:hint="eastAsia" w:ascii="宋体" w:hAnsi="宋体" w:cs="宋体"/>
                <w:kern w:val="0"/>
                <w:sz w:val="24"/>
              </w:rPr>
              <w:t>检修开关</w:t>
            </w:r>
          </w:p>
        </w:tc>
      </w:tr>
      <w:tr w14:paraId="57DB3CAB">
        <w:tblPrEx>
          <w:tblCellMar>
            <w:top w:w="0" w:type="dxa"/>
            <w:left w:w="108" w:type="dxa"/>
            <w:bottom w:w="0" w:type="dxa"/>
            <w:right w:w="108" w:type="dxa"/>
          </w:tblCellMar>
        </w:tblPrEx>
        <w:trPr>
          <w:trHeight w:val="500" w:hRule="atLeast"/>
          <w:jc w:val="center"/>
        </w:trPr>
        <w:tc>
          <w:tcPr>
            <w:tcW w:w="620" w:type="dxa"/>
            <w:tcBorders>
              <w:top w:val="nil"/>
              <w:left w:val="single" w:color="auto" w:sz="4" w:space="0"/>
              <w:bottom w:val="single" w:color="auto" w:sz="4" w:space="0"/>
              <w:right w:val="single" w:color="auto" w:sz="4" w:space="0"/>
            </w:tcBorders>
            <w:noWrap/>
            <w:vAlign w:val="center"/>
          </w:tcPr>
          <w:p w14:paraId="2CCA7558">
            <w:pPr>
              <w:widowControl/>
              <w:jc w:val="center"/>
              <w:rPr>
                <w:rFonts w:ascii="宋体" w:hAnsi="宋体" w:cs="宋体"/>
                <w:kern w:val="0"/>
                <w:sz w:val="24"/>
              </w:rPr>
            </w:pPr>
            <w:r>
              <w:rPr>
                <w:rFonts w:hint="eastAsia" w:ascii="宋体" w:hAnsi="宋体" w:cs="宋体"/>
                <w:kern w:val="0"/>
                <w:sz w:val="24"/>
              </w:rPr>
              <w:t>30</w:t>
            </w:r>
          </w:p>
        </w:tc>
        <w:tc>
          <w:tcPr>
            <w:tcW w:w="3061" w:type="dxa"/>
            <w:tcBorders>
              <w:top w:val="nil"/>
              <w:left w:val="nil"/>
              <w:bottom w:val="single" w:color="auto" w:sz="4" w:space="0"/>
              <w:right w:val="single" w:color="auto" w:sz="4" w:space="0"/>
            </w:tcBorders>
            <w:noWrap/>
            <w:vAlign w:val="center"/>
          </w:tcPr>
          <w:p w14:paraId="160C74EB">
            <w:pPr>
              <w:widowControl/>
              <w:jc w:val="left"/>
              <w:rPr>
                <w:rFonts w:ascii="宋体" w:hAnsi="宋体" w:cs="宋体"/>
                <w:kern w:val="0"/>
                <w:sz w:val="24"/>
              </w:rPr>
            </w:pPr>
            <w:r>
              <w:rPr>
                <w:rFonts w:hint="eastAsia" w:ascii="宋体" w:hAnsi="宋体" w:cs="宋体"/>
                <w:kern w:val="0"/>
                <w:sz w:val="24"/>
              </w:rPr>
              <w:t>导轨用不织布</w:t>
            </w:r>
          </w:p>
        </w:tc>
        <w:tc>
          <w:tcPr>
            <w:tcW w:w="1000" w:type="dxa"/>
            <w:tcBorders>
              <w:top w:val="nil"/>
              <w:left w:val="nil"/>
              <w:bottom w:val="single" w:color="auto" w:sz="4" w:space="0"/>
              <w:right w:val="single" w:color="auto" w:sz="4" w:space="0"/>
            </w:tcBorders>
            <w:noWrap/>
            <w:vAlign w:val="center"/>
          </w:tcPr>
          <w:p w14:paraId="1C0C7E99">
            <w:pPr>
              <w:widowControl/>
              <w:jc w:val="center"/>
              <w:rPr>
                <w:rFonts w:ascii="宋体" w:hAnsi="宋体" w:cs="宋体"/>
                <w:kern w:val="0"/>
                <w:sz w:val="24"/>
              </w:rPr>
            </w:pPr>
            <w:r>
              <w:rPr>
                <w:rFonts w:hint="eastAsia" w:ascii="宋体" w:hAnsi="宋体" w:cs="宋体"/>
                <w:kern w:val="0"/>
                <w:sz w:val="24"/>
              </w:rPr>
              <w:t>73</w:t>
            </w:r>
          </w:p>
        </w:tc>
        <w:tc>
          <w:tcPr>
            <w:tcW w:w="3536" w:type="dxa"/>
            <w:tcBorders>
              <w:top w:val="nil"/>
              <w:left w:val="nil"/>
              <w:bottom w:val="single" w:color="auto" w:sz="4" w:space="0"/>
              <w:right w:val="single" w:color="auto" w:sz="4" w:space="0"/>
            </w:tcBorders>
            <w:noWrap/>
            <w:vAlign w:val="center"/>
          </w:tcPr>
          <w:p w14:paraId="0BDECC5E">
            <w:pPr>
              <w:widowControl/>
              <w:jc w:val="left"/>
              <w:rPr>
                <w:rFonts w:ascii="宋体" w:hAnsi="宋体" w:cs="宋体"/>
                <w:kern w:val="0"/>
                <w:sz w:val="24"/>
              </w:rPr>
            </w:pPr>
            <w:r>
              <w:rPr>
                <w:rFonts w:hint="eastAsia" w:ascii="宋体" w:hAnsi="宋体" w:cs="宋体"/>
                <w:kern w:val="0"/>
                <w:sz w:val="24"/>
              </w:rPr>
              <w:t>手杆</w:t>
            </w:r>
          </w:p>
        </w:tc>
      </w:tr>
      <w:tr w14:paraId="010CE982">
        <w:tblPrEx>
          <w:tblCellMar>
            <w:top w:w="0" w:type="dxa"/>
            <w:left w:w="108" w:type="dxa"/>
            <w:bottom w:w="0" w:type="dxa"/>
            <w:right w:w="108" w:type="dxa"/>
          </w:tblCellMar>
        </w:tblPrEx>
        <w:trPr>
          <w:trHeight w:val="500" w:hRule="atLeast"/>
          <w:jc w:val="center"/>
        </w:trPr>
        <w:tc>
          <w:tcPr>
            <w:tcW w:w="620" w:type="dxa"/>
            <w:tcBorders>
              <w:top w:val="nil"/>
              <w:left w:val="single" w:color="auto" w:sz="4" w:space="0"/>
              <w:bottom w:val="single" w:color="auto" w:sz="4" w:space="0"/>
              <w:right w:val="single" w:color="auto" w:sz="4" w:space="0"/>
            </w:tcBorders>
            <w:noWrap/>
            <w:vAlign w:val="center"/>
          </w:tcPr>
          <w:p w14:paraId="617AE6D7">
            <w:pPr>
              <w:widowControl/>
              <w:jc w:val="center"/>
              <w:rPr>
                <w:rFonts w:ascii="宋体" w:hAnsi="宋体" w:cs="宋体"/>
                <w:kern w:val="0"/>
                <w:sz w:val="24"/>
              </w:rPr>
            </w:pPr>
            <w:r>
              <w:rPr>
                <w:rFonts w:hint="eastAsia" w:ascii="宋体" w:hAnsi="宋体" w:cs="宋体"/>
                <w:kern w:val="0"/>
                <w:sz w:val="24"/>
              </w:rPr>
              <w:t>31</w:t>
            </w:r>
          </w:p>
        </w:tc>
        <w:tc>
          <w:tcPr>
            <w:tcW w:w="3061" w:type="dxa"/>
            <w:tcBorders>
              <w:top w:val="nil"/>
              <w:left w:val="nil"/>
              <w:bottom w:val="single" w:color="auto" w:sz="4" w:space="0"/>
              <w:right w:val="single" w:color="auto" w:sz="4" w:space="0"/>
            </w:tcBorders>
            <w:noWrap/>
            <w:vAlign w:val="center"/>
          </w:tcPr>
          <w:p w14:paraId="44EC2AD6">
            <w:pPr>
              <w:widowControl/>
              <w:jc w:val="left"/>
              <w:rPr>
                <w:rFonts w:ascii="宋体" w:hAnsi="宋体" w:cs="宋体"/>
                <w:kern w:val="0"/>
                <w:sz w:val="24"/>
              </w:rPr>
            </w:pPr>
            <w:r>
              <w:rPr>
                <w:rFonts w:hint="eastAsia" w:ascii="宋体" w:hAnsi="宋体" w:cs="宋体"/>
                <w:kern w:val="0"/>
                <w:sz w:val="24"/>
              </w:rPr>
              <w:t>指示灯泡</w:t>
            </w:r>
          </w:p>
        </w:tc>
        <w:tc>
          <w:tcPr>
            <w:tcW w:w="1000" w:type="dxa"/>
            <w:tcBorders>
              <w:top w:val="nil"/>
              <w:left w:val="nil"/>
              <w:bottom w:val="single" w:color="auto" w:sz="4" w:space="0"/>
              <w:right w:val="single" w:color="auto" w:sz="4" w:space="0"/>
            </w:tcBorders>
            <w:noWrap/>
            <w:vAlign w:val="center"/>
          </w:tcPr>
          <w:p w14:paraId="2ADE3BB8">
            <w:pPr>
              <w:widowControl/>
              <w:jc w:val="center"/>
              <w:rPr>
                <w:rFonts w:ascii="宋体" w:hAnsi="宋体" w:cs="宋体"/>
                <w:kern w:val="0"/>
                <w:sz w:val="24"/>
              </w:rPr>
            </w:pPr>
            <w:r>
              <w:rPr>
                <w:rFonts w:hint="eastAsia" w:ascii="宋体" w:hAnsi="宋体" w:cs="宋体"/>
                <w:kern w:val="0"/>
                <w:sz w:val="24"/>
              </w:rPr>
              <w:t>74</w:t>
            </w:r>
          </w:p>
        </w:tc>
        <w:tc>
          <w:tcPr>
            <w:tcW w:w="3536" w:type="dxa"/>
            <w:tcBorders>
              <w:top w:val="nil"/>
              <w:left w:val="nil"/>
              <w:bottom w:val="single" w:color="auto" w:sz="4" w:space="0"/>
              <w:right w:val="single" w:color="auto" w:sz="4" w:space="0"/>
            </w:tcBorders>
            <w:noWrap/>
            <w:vAlign w:val="center"/>
          </w:tcPr>
          <w:p w14:paraId="664111A0">
            <w:pPr>
              <w:widowControl/>
              <w:jc w:val="left"/>
              <w:rPr>
                <w:rFonts w:ascii="宋体" w:hAnsi="宋体" w:cs="宋体"/>
                <w:kern w:val="0"/>
                <w:sz w:val="24"/>
              </w:rPr>
            </w:pPr>
            <w:r>
              <w:rPr>
                <w:rFonts w:hint="eastAsia" w:ascii="宋体" w:hAnsi="宋体" w:cs="宋体"/>
                <w:kern w:val="0"/>
                <w:sz w:val="24"/>
              </w:rPr>
              <w:t>沉头螺丝</w:t>
            </w:r>
          </w:p>
        </w:tc>
      </w:tr>
      <w:tr w14:paraId="2BCCCCA5">
        <w:tblPrEx>
          <w:tblCellMar>
            <w:top w:w="0" w:type="dxa"/>
            <w:left w:w="108" w:type="dxa"/>
            <w:bottom w:w="0" w:type="dxa"/>
            <w:right w:w="108" w:type="dxa"/>
          </w:tblCellMar>
        </w:tblPrEx>
        <w:trPr>
          <w:trHeight w:val="500" w:hRule="atLeast"/>
          <w:jc w:val="center"/>
        </w:trPr>
        <w:tc>
          <w:tcPr>
            <w:tcW w:w="620" w:type="dxa"/>
            <w:tcBorders>
              <w:top w:val="nil"/>
              <w:left w:val="single" w:color="auto" w:sz="4" w:space="0"/>
              <w:bottom w:val="single" w:color="auto" w:sz="4" w:space="0"/>
              <w:right w:val="single" w:color="auto" w:sz="4" w:space="0"/>
            </w:tcBorders>
            <w:noWrap/>
            <w:vAlign w:val="center"/>
          </w:tcPr>
          <w:p w14:paraId="4B5F781E">
            <w:pPr>
              <w:widowControl/>
              <w:jc w:val="center"/>
              <w:rPr>
                <w:rFonts w:ascii="宋体" w:hAnsi="宋体" w:cs="宋体"/>
                <w:kern w:val="0"/>
                <w:sz w:val="24"/>
              </w:rPr>
            </w:pPr>
            <w:r>
              <w:rPr>
                <w:rFonts w:hint="eastAsia" w:ascii="宋体" w:hAnsi="宋体" w:cs="宋体"/>
                <w:kern w:val="0"/>
                <w:sz w:val="24"/>
              </w:rPr>
              <w:t>32</w:t>
            </w:r>
          </w:p>
        </w:tc>
        <w:tc>
          <w:tcPr>
            <w:tcW w:w="3061" w:type="dxa"/>
            <w:tcBorders>
              <w:top w:val="nil"/>
              <w:left w:val="nil"/>
              <w:bottom w:val="single" w:color="auto" w:sz="4" w:space="0"/>
              <w:right w:val="single" w:color="auto" w:sz="4" w:space="0"/>
            </w:tcBorders>
            <w:noWrap/>
            <w:vAlign w:val="center"/>
          </w:tcPr>
          <w:p w14:paraId="6A1650BD">
            <w:pPr>
              <w:widowControl/>
              <w:jc w:val="left"/>
              <w:rPr>
                <w:rFonts w:ascii="宋体" w:hAnsi="宋体" w:cs="宋体"/>
                <w:kern w:val="0"/>
                <w:sz w:val="24"/>
              </w:rPr>
            </w:pPr>
            <w:r>
              <w:rPr>
                <w:rFonts w:hint="eastAsia" w:ascii="宋体" w:hAnsi="宋体" w:cs="宋体"/>
                <w:kern w:val="0"/>
                <w:sz w:val="24"/>
              </w:rPr>
              <w:t>JR36-63继电器</w:t>
            </w:r>
          </w:p>
        </w:tc>
        <w:tc>
          <w:tcPr>
            <w:tcW w:w="1000" w:type="dxa"/>
            <w:tcBorders>
              <w:top w:val="nil"/>
              <w:left w:val="nil"/>
              <w:bottom w:val="single" w:color="auto" w:sz="4" w:space="0"/>
              <w:right w:val="single" w:color="auto" w:sz="4" w:space="0"/>
            </w:tcBorders>
            <w:noWrap/>
            <w:vAlign w:val="center"/>
          </w:tcPr>
          <w:p w14:paraId="4AC96A41">
            <w:pPr>
              <w:widowControl/>
              <w:jc w:val="center"/>
              <w:rPr>
                <w:rFonts w:ascii="宋体" w:hAnsi="宋体" w:cs="宋体"/>
                <w:kern w:val="0"/>
                <w:sz w:val="24"/>
              </w:rPr>
            </w:pPr>
            <w:r>
              <w:rPr>
                <w:rFonts w:hint="eastAsia" w:ascii="宋体" w:hAnsi="宋体" w:cs="宋体"/>
                <w:kern w:val="0"/>
                <w:sz w:val="24"/>
              </w:rPr>
              <w:t>75</w:t>
            </w:r>
          </w:p>
        </w:tc>
        <w:tc>
          <w:tcPr>
            <w:tcW w:w="3536" w:type="dxa"/>
            <w:tcBorders>
              <w:top w:val="nil"/>
              <w:left w:val="nil"/>
              <w:bottom w:val="single" w:color="auto" w:sz="4" w:space="0"/>
              <w:right w:val="single" w:color="auto" w:sz="4" w:space="0"/>
            </w:tcBorders>
            <w:noWrap/>
            <w:vAlign w:val="center"/>
          </w:tcPr>
          <w:p w14:paraId="3FDAC5BF">
            <w:pPr>
              <w:widowControl/>
              <w:jc w:val="left"/>
              <w:rPr>
                <w:rFonts w:ascii="宋体" w:hAnsi="宋体" w:cs="宋体"/>
                <w:kern w:val="0"/>
                <w:sz w:val="24"/>
              </w:rPr>
            </w:pPr>
            <w:r>
              <w:rPr>
                <w:rFonts w:hint="eastAsia" w:ascii="宋体" w:hAnsi="宋体" w:cs="宋体"/>
                <w:kern w:val="0"/>
                <w:sz w:val="24"/>
              </w:rPr>
              <w:t>螺钉</w:t>
            </w:r>
          </w:p>
        </w:tc>
      </w:tr>
      <w:tr w14:paraId="2E9AF6ED">
        <w:tblPrEx>
          <w:tblCellMar>
            <w:top w:w="0" w:type="dxa"/>
            <w:left w:w="108" w:type="dxa"/>
            <w:bottom w:w="0" w:type="dxa"/>
            <w:right w:w="108" w:type="dxa"/>
          </w:tblCellMar>
        </w:tblPrEx>
        <w:trPr>
          <w:trHeight w:val="500" w:hRule="atLeast"/>
          <w:jc w:val="center"/>
        </w:trPr>
        <w:tc>
          <w:tcPr>
            <w:tcW w:w="620" w:type="dxa"/>
            <w:tcBorders>
              <w:top w:val="nil"/>
              <w:left w:val="single" w:color="auto" w:sz="4" w:space="0"/>
              <w:bottom w:val="single" w:color="auto" w:sz="4" w:space="0"/>
              <w:right w:val="single" w:color="auto" w:sz="4" w:space="0"/>
            </w:tcBorders>
            <w:noWrap/>
            <w:vAlign w:val="center"/>
          </w:tcPr>
          <w:p w14:paraId="2416E151">
            <w:pPr>
              <w:widowControl/>
              <w:jc w:val="center"/>
              <w:rPr>
                <w:rFonts w:ascii="宋体" w:hAnsi="宋体" w:cs="宋体"/>
                <w:kern w:val="0"/>
                <w:sz w:val="24"/>
              </w:rPr>
            </w:pPr>
            <w:r>
              <w:rPr>
                <w:rFonts w:hint="eastAsia" w:ascii="宋体" w:hAnsi="宋体" w:cs="宋体"/>
                <w:kern w:val="0"/>
                <w:sz w:val="24"/>
              </w:rPr>
              <w:t>33</w:t>
            </w:r>
          </w:p>
        </w:tc>
        <w:tc>
          <w:tcPr>
            <w:tcW w:w="3061" w:type="dxa"/>
            <w:tcBorders>
              <w:top w:val="nil"/>
              <w:left w:val="nil"/>
              <w:bottom w:val="single" w:color="auto" w:sz="4" w:space="0"/>
              <w:right w:val="single" w:color="auto" w:sz="4" w:space="0"/>
            </w:tcBorders>
            <w:noWrap/>
            <w:vAlign w:val="center"/>
          </w:tcPr>
          <w:p w14:paraId="6CFB1554">
            <w:pPr>
              <w:widowControl/>
              <w:jc w:val="left"/>
              <w:rPr>
                <w:rFonts w:ascii="宋体" w:hAnsi="宋体" w:cs="宋体"/>
                <w:kern w:val="0"/>
                <w:sz w:val="24"/>
              </w:rPr>
            </w:pPr>
            <w:r>
              <w:rPr>
                <w:rFonts w:hint="eastAsia" w:ascii="宋体" w:hAnsi="宋体" w:cs="宋体"/>
                <w:kern w:val="0"/>
                <w:sz w:val="24"/>
              </w:rPr>
              <w:t>油杯</w:t>
            </w:r>
          </w:p>
        </w:tc>
        <w:tc>
          <w:tcPr>
            <w:tcW w:w="1000" w:type="dxa"/>
            <w:tcBorders>
              <w:top w:val="nil"/>
              <w:left w:val="nil"/>
              <w:bottom w:val="single" w:color="auto" w:sz="4" w:space="0"/>
              <w:right w:val="single" w:color="auto" w:sz="4" w:space="0"/>
            </w:tcBorders>
            <w:noWrap/>
            <w:vAlign w:val="center"/>
          </w:tcPr>
          <w:p w14:paraId="70D3A6EE">
            <w:pPr>
              <w:widowControl/>
              <w:jc w:val="center"/>
              <w:rPr>
                <w:rFonts w:ascii="宋体" w:hAnsi="宋体" w:cs="宋体"/>
                <w:kern w:val="0"/>
                <w:sz w:val="24"/>
              </w:rPr>
            </w:pPr>
            <w:r>
              <w:rPr>
                <w:rFonts w:hint="eastAsia" w:ascii="宋体" w:hAnsi="宋体" w:cs="宋体"/>
                <w:kern w:val="0"/>
                <w:sz w:val="24"/>
              </w:rPr>
              <w:t>76</w:t>
            </w:r>
          </w:p>
        </w:tc>
        <w:tc>
          <w:tcPr>
            <w:tcW w:w="3536" w:type="dxa"/>
            <w:tcBorders>
              <w:top w:val="nil"/>
              <w:left w:val="nil"/>
              <w:bottom w:val="single" w:color="auto" w:sz="4" w:space="0"/>
              <w:right w:val="single" w:color="auto" w:sz="4" w:space="0"/>
            </w:tcBorders>
            <w:noWrap/>
            <w:vAlign w:val="center"/>
          </w:tcPr>
          <w:p w14:paraId="09D2E209">
            <w:pPr>
              <w:widowControl/>
              <w:jc w:val="left"/>
              <w:rPr>
                <w:rFonts w:ascii="宋体" w:hAnsi="宋体" w:cs="宋体"/>
                <w:kern w:val="0"/>
                <w:sz w:val="24"/>
              </w:rPr>
            </w:pPr>
            <w:r>
              <w:rPr>
                <w:rFonts w:hint="eastAsia" w:ascii="宋体" w:hAnsi="宋体" w:cs="宋体"/>
                <w:kern w:val="0"/>
                <w:sz w:val="24"/>
              </w:rPr>
              <w:t>压条</w:t>
            </w:r>
          </w:p>
        </w:tc>
      </w:tr>
      <w:tr w14:paraId="320E0B61">
        <w:tblPrEx>
          <w:tblCellMar>
            <w:top w:w="0" w:type="dxa"/>
            <w:left w:w="108" w:type="dxa"/>
            <w:bottom w:w="0" w:type="dxa"/>
            <w:right w:w="108" w:type="dxa"/>
          </w:tblCellMar>
        </w:tblPrEx>
        <w:trPr>
          <w:trHeight w:val="500" w:hRule="atLeast"/>
          <w:jc w:val="center"/>
        </w:trPr>
        <w:tc>
          <w:tcPr>
            <w:tcW w:w="620" w:type="dxa"/>
            <w:tcBorders>
              <w:top w:val="nil"/>
              <w:left w:val="single" w:color="auto" w:sz="4" w:space="0"/>
              <w:bottom w:val="single" w:color="auto" w:sz="4" w:space="0"/>
              <w:right w:val="single" w:color="auto" w:sz="4" w:space="0"/>
            </w:tcBorders>
            <w:noWrap/>
            <w:vAlign w:val="center"/>
          </w:tcPr>
          <w:p w14:paraId="4518AF26">
            <w:pPr>
              <w:widowControl/>
              <w:jc w:val="center"/>
              <w:rPr>
                <w:rFonts w:ascii="宋体" w:hAnsi="宋体" w:cs="宋体"/>
                <w:kern w:val="0"/>
                <w:sz w:val="24"/>
              </w:rPr>
            </w:pPr>
            <w:r>
              <w:rPr>
                <w:rFonts w:hint="eastAsia" w:ascii="宋体" w:hAnsi="宋体" w:cs="宋体"/>
                <w:kern w:val="0"/>
                <w:sz w:val="24"/>
              </w:rPr>
              <w:t>34</w:t>
            </w:r>
          </w:p>
        </w:tc>
        <w:tc>
          <w:tcPr>
            <w:tcW w:w="3061" w:type="dxa"/>
            <w:tcBorders>
              <w:top w:val="nil"/>
              <w:left w:val="nil"/>
              <w:bottom w:val="single" w:color="auto" w:sz="4" w:space="0"/>
              <w:right w:val="single" w:color="auto" w:sz="4" w:space="0"/>
            </w:tcBorders>
            <w:noWrap/>
            <w:vAlign w:val="center"/>
          </w:tcPr>
          <w:p w14:paraId="0B822E31">
            <w:pPr>
              <w:widowControl/>
              <w:jc w:val="left"/>
              <w:rPr>
                <w:rFonts w:ascii="宋体" w:hAnsi="宋体" w:cs="宋体"/>
                <w:kern w:val="0"/>
                <w:sz w:val="24"/>
              </w:rPr>
            </w:pPr>
            <w:r>
              <w:rPr>
                <w:rFonts w:hint="eastAsia" w:ascii="宋体" w:hAnsi="宋体" w:cs="宋体"/>
                <w:kern w:val="0"/>
                <w:sz w:val="24"/>
              </w:rPr>
              <w:t>导靴润滑油</w:t>
            </w:r>
          </w:p>
        </w:tc>
        <w:tc>
          <w:tcPr>
            <w:tcW w:w="1000" w:type="dxa"/>
            <w:tcBorders>
              <w:top w:val="nil"/>
              <w:left w:val="nil"/>
              <w:bottom w:val="single" w:color="auto" w:sz="4" w:space="0"/>
              <w:right w:val="single" w:color="auto" w:sz="4" w:space="0"/>
            </w:tcBorders>
            <w:noWrap/>
            <w:vAlign w:val="center"/>
          </w:tcPr>
          <w:p w14:paraId="1E4599CC">
            <w:pPr>
              <w:widowControl/>
              <w:jc w:val="center"/>
              <w:rPr>
                <w:rFonts w:ascii="宋体" w:hAnsi="宋体" w:cs="宋体"/>
                <w:kern w:val="0"/>
                <w:sz w:val="24"/>
              </w:rPr>
            </w:pPr>
            <w:r>
              <w:rPr>
                <w:rFonts w:hint="eastAsia" w:ascii="宋体" w:hAnsi="宋体" w:cs="宋体"/>
                <w:kern w:val="0"/>
                <w:sz w:val="24"/>
              </w:rPr>
              <w:t>77</w:t>
            </w:r>
          </w:p>
        </w:tc>
        <w:tc>
          <w:tcPr>
            <w:tcW w:w="3536" w:type="dxa"/>
            <w:tcBorders>
              <w:top w:val="nil"/>
              <w:left w:val="nil"/>
              <w:bottom w:val="single" w:color="auto" w:sz="4" w:space="0"/>
              <w:right w:val="single" w:color="auto" w:sz="4" w:space="0"/>
            </w:tcBorders>
            <w:noWrap/>
            <w:vAlign w:val="center"/>
          </w:tcPr>
          <w:p w14:paraId="0802F4C4">
            <w:pPr>
              <w:widowControl/>
              <w:jc w:val="left"/>
              <w:rPr>
                <w:rFonts w:ascii="宋体" w:hAnsi="宋体" w:cs="宋体"/>
                <w:kern w:val="0"/>
                <w:sz w:val="24"/>
              </w:rPr>
            </w:pPr>
            <w:r>
              <w:rPr>
                <w:rFonts w:hint="eastAsia" w:ascii="宋体" w:hAnsi="宋体" w:cs="宋体"/>
                <w:kern w:val="0"/>
                <w:sz w:val="24"/>
              </w:rPr>
              <w:t>防松板</w:t>
            </w:r>
          </w:p>
        </w:tc>
      </w:tr>
      <w:tr w14:paraId="32BAEE82">
        <w:tblPrEx>
          <w:tblCellMar>
            <w:top w:w="0" w:type="dxa"/>
            <w:left w:w="108" w:type="dxa"/>
            <w:bottom w:w="0" w:type="dxa"/>
            <w:right w:w="108" w:type="dxa"/>
          </w:tblCellMar>
        </w:tblPrEx>
        <w:trPr>
          <w:trHeight w:val="500" w:hRule="atLeast"/>
          <w:jc w:val="center"/>
        </w:trPr>
        <w:tc>
          <w:tcPr>
            <w:tcW w:w="620" w:type="dxa"/>
            <w:tcBorders>
              <w:top w:val="nil"/>
              <w:left w:val="single" w:color="auto" w:sz="4" w:space="0"/>
              <w:bottom w:val="single" w:color="auto" w:sz="4" w:space="0"/>
              <w:right w:val="single" w:color="auto" w:sz="4" w:space="0"/>
            </w:tcBorders>
            <w:noWrap/>
            <w:vAlign w:val="center"/>
          </w:tcPr>
          <w:p w14:paraId="5F9D9F94">
            <w:pPr>
              <w:widowControl/>
              <w:jc w:val="center"/>
              <w:rPr>
                <w:rFonts w:ascii="宋体" w:hAnsi="宋体" w:cs="宋体"/>
                <w:kern w:val="0"/>
                <w:sz w:val="24"/>
              </w:rPr>
            </w:pPr>
            <w:r>
              <w:rPr>
                <w:rFonts w:hint="eastAsia" w:ascii="宋体" w:hAnsi="宋体" w:cs="宋体"/>
                <w:kern w:val="0"/>
                <w:sz w:val="24"/>
              </w:rPr>
              <w:t>35</w:t>
            </w:r>
          </w:p>
        </w:tc>
        <w:tc>
          <w:tcPr>
            <w:tcW w:w="3061" w:type="dxa"/>
            <w:tcBorders>
              <w:top w:val="nil"/>
              <w:left w:val="nil"/>
              <w:bottom w:val="single" w:color="auto" w:sz="4" w:space="0"/>
              <w:right w:val="single" w:color="auto" w:sz="4" w:space="0"/>
            </w:tcBorders>
            <w:noWrap/>
            <w:vAlign w:val="center"/>
          </w:tcPr>
          <w:p w14:paraId="3F5E9E95">
            <w:pPr>
              <w:widowControl/>
              <w:jc w:val="left"/>
              <w:rPr>
                <w:rFonts w:ascii="宋体" w:hAnsi="宋体" w:cs="宋体"/>
                <w:kern w:val="0"/>
                <w:sz w:val="24"/>
              </w:rPr>
            </w:pPr>
            <w:r>
              <w:rPr>
                <w:rFonts w:hint="eastAsia" w:ascii="宋体" w:hAnsi="宋体" w:cs="宋体"/>
                <w:kern w:val="0"/>
                <w:sz w:val="24"/>
              </w:rPr>
              <w:t>曳引机润滑油</w:t>
            </w:r>
          </w:p>
        </w:tc>
        <w:tc>
          <w:tcPr>
            <w:tcW w:w="1000" w:type="dxa"/>
            <w:tcBorders>
              <w:top w:val="nil"/>
              <w:left w:val="nil"/>
              <w:bottom w:val="single" w:color="auto" w:sz="4" w:space="0"/>
              <w:right w:val="single" w:color="auto" w:sz="4" w:space="0"/>
            </w:tcBorders>
            <w:noWrap/>
            <w:vAlign w:val="center"/>
          </w:tcPr>
          <w:p w14:paraId="5986E547">
            <w:pPr>
              <w:widowControl/>
              <w:jc w:val="center"/>
              <w:rPr>
                <w:rFonts w:ascii="宋体" w:hAnsi="宋体" w:cs="宋体"/>
                <w:kern w:val="0"/>
                <w:sz w:val="24"/>
              </w:rPr>
            </w:pPr>
            <w:r>
              <w:rPr>
                <w:rFonts w:hint="eastAsia" w:ascii="宋体" w:hAnsi="宋体" w:cs="宋体"/>
                <w:kern w:val="0"/>
                <w:sz w:val="24"/>
              </w:rPr>
              <w:t>78</w:t>
            </w:r>
          </w:p>
        </w:tc>
        <w:tc>
          <w:tcPr>
            <w:tcW w:w="3536" w:type="dxa"/>
            <w:tcBorders>
              <w:top w:val="nil"/>
              <w:left w:val="nil"/>
              <w:bottom w:val="single" w:color="auto" w:sz="4" w:space="0"/>
              <w:right w:val="single" w:color="auto" w:sz="4" w:space="0"/>
            </w:tcBorders>
            <w:noWrap/>
            <w:vAlign w:val="center"/>
          </w:tcPr>
          <w:p w14:paraId="3D4F71A8">
            <w:pPr>
              <w:widowControl/>
              <w:jc w:val="left"/>
              <w:rPr>
                <w:rFonts w:ascii="宋体" w:hAnsi="宋体" w:cs="宋体"/>
                <w:kern w:val="0"/>
                <w:sz w:val="24"/>
              </w:rPr>
            </w:pPr>
            <w:r>
              <w:rPr>
                <w:rFonts w:hint="eastAsia" w:ascii="宋体" w:hAnsi="宋体" w:cs="宋体"/>
                <w:kern w:val="0"/>
                <w:sz w:val="24"/>
              </w:rPr>
              <w:t>梳齿板</w:t>
            </w:r>
          </w:p>
        </w:tc>
      </w:tr>
      <w:tr w14:paraId="6757888A">
        <w:tblPrEx>
          <w:tblCellMar>
            <w:top w:w="0" w:type="dxa"/>
            <w:left w:w="108" w:type="dxa"/>
            <w:bottom w:w="0" w:type="dxa"/>
            <w:right w:w="108" w:type="dxa"/>
          </w:tblCellMar>
        </w:tblPrEx>
        <w:trPr>
          <w:trHeight w:val="500" w:hRule="atLeast"/>
          <w:jc w:val="center"/>
        </w:trPr>
        <w:tc>
          <w:tcPr>
            <w:tcW w:w="620" w:type="dxa"/>
            <w:tcBorders>
              <w:top w:val="nil"/>
              <w:left w:val="single" w:color="auto" w:sz="4" w:space="0"/>
              <w:bottom w:val="single" w:color="auto" w:sz="4" w:space="0"/>
              <w:right w:val="single" w:color="auto" w:sz="4" w:space="0"/>
            </w:tcBorders>
            <w:noWrap/>
            <w:vAlign w:val="center"/>
          </w:tcPr>
          <w:p w14:paraId="7037C33A">
            <w:pPr>
              <w:widowControl/>
              <w:jc w:val="center"/>
              <w:rPr>
                <w:rFonts w:ascii="宋体" w:hAnsi="宋体" w:cs="宋体"/>
                <w:kern w:val="0"/>
                <w:sz w:val="24"/>
              </w:rPr>
            </w:pPr>
            <w:r>
              <w:rPr>
                <w:rFonts w:hint="eastAsia" w:ascii="宋体" w:hAnsi="宋体" w:cs="宋体"/>
                <w:kern w:val="0"/>
                <w:sz w:val="24"/>
              </w:rPr>
              <w:t>36</w:t>
            </w:r>
          </w:p>
        </w:tc>
        <w:tc>
          <w:tcPr>
            <w:tcW w:w="3061" w:type="dxa"/>
            <w:tcBorders>
              <w:top w:val="nil"/>
              <w:left w:val="nil"/>
              <w:bottom w:val="single" w:color="auto" w:sz="4" w:space="0"/>
              <w:right w:val="single" w:color="auto" w:sz="4" w:space="0"/>
            </w:tcBorders>
            <w:noWrap/>
            <w:vAlign w:val="center"/>
          </w:tcPr>
          <w:p w14:paraId="192D30BE">
            <w:pPr>
              <w:widowControl/>
              <w:jc w:val="left"/>
              <w:rPr>
                <w:rFonts w:ascii="宋体" w:hAnsi="宋体" w:cs="宋体"/>
                <w:kern w:val="0"/>
                <w:sz w:val="24"/>
              </w:rPr>
            </w:pPr>
            <w:r>
              <w:rPr>
                <w:rFonts w:hint="eastAsia" w:ascii="宋体" w:hAnsi="宋体" w:cs="宋体"/>
                <w:kern w:val="0"/>
                <w:sz w:val="24"/>
              </w:rPr>
              <w:t>轿厢照明系统配件</w:t>
            </w:r>
          </w:p>
        </w:tc>
        <w:tc>
          <w:tcPr>
            <w:tcW w:w="1000" w:type="dxa"/>
            <w:tcBorders>
              <w:top w:val="nil"/>
              <w:left w:val="nil"/>
              <w:bottom w:val="single" w:color="auto" w:sz="4" w:space="0"/>
              <w:right w:val="single" w:color="auto" w:sz="4" w:space="0"/>
            </w:tcBorders>
            <w:noWrap/>
            <w:vAlign w:val="center"/>
          </w:tcPr>
          <w:p w14:paraId="274B4F74">
            <w:pPr>
              <w:widowControl/>
              <w:jc w:val="center"/>
              <w:rPr>
                <w:rFonts w:ascii="宋体" w:hAnsi="宋体" w:cs="宋体"/>
                <w:kern w:val="0"/>
                <w:sz w:val="24"/>
              </w:rPr>
            </w:pPr>
            <w:r>
              <w:rPr>
                <w:rFonts w:hint="eastAsia" w:ascii="宋体" w:hAnsi="宋体" w:cs="宋体"/>
                <w:kern w:val="0"/>
                <w:sz w:val="24"/>
              </w:rPr>
              <w:t>79</w:t>
            </w:r>
          </w:p>
        </w:tc>
        <w:tc>
          <w:tcPr>
            <w:tcW w:w="3536" w:type="dxa"/>
            <w:tcBorders>
              <w:top w:val="nil"/>
              <w:left w:val="nil"/>
              <w:bottom w:val="single" w:color="auto" w:sz="4" w:space="0"/>
              <w:right w:val="single" w:color="auto" w:sz="4" w:space="0"/>
            </w:tcBorders>
            <w:noWrap/>
            <w:vAlign w:val="center"/>
          </w:tcPr>
          <w:p w14:paraId="71EB4CF7">
            <w:pPr>
              <w:widowControl/>
              <w:jc w:val="left"/>
              <w:rPr>
                <w:rFonts w:ascii="宋体" w:hAnsi="宋体" w:cs="宋体"/>
                <w:kern w:val="0"/>
                <w:sz w:val="24"/>
              </w:rPr>
            </w:pPr>
            <w:r>
              <w:rPr>
                <w:rFonts w:hint="eastAsia" w:ascii="宋体" w:hAnsi="宋体" w:cs="宋体"/>
                <w:kern w:val="0"/>
                <w:sz w:val="24"/>
              </w:rPr>
              <w:t>门导靴</w:t>
            </w:r>
          </w:p>
        </w:tc>
      </w:tr>
      <w:tr w14:paraId="6F6530E2">
        <w:tblPrEx>
          <w:tblCellMar>
            <w:top w:w="0" w:type="dxa"/>
            <w:left w:w="108" w:type="dxa"/>
            <w:bottom w:w="0" w:type="dxa"/>
            <w:right w:w="108" w:type="dxa"/>
          </w:tblCellMar>
        </w:tblPrEx>
        <w:trPr>
          <w:trHeight w:val="500" w:hRule="atLeast"/>
          <w:jc w:val="center"/>
        </w:trPr>
        <w:tc>
          <w:tcPr>
            <w:tcW w:w="620" w:type="dxa"/>
            <w:tcBorders>
              <w:top w:val="nil"/>
              <w:left w:val="single" w:color="auto" w:sz="4" w:space="0"/>
              <w:bottom w:val="single" w:color="auto" w:sz="4" w:space="0"/>
              <w:right w:val="single" w:color="auto" w:sz="4" w:space="0"/>
            </w:tcBorders>
            <w:noWrap/>
            <w:vAlign w:val="center"/>
          </w:tcPr>
          <w:p w14:paraId="693DEF61">
            <w:pPr>
              <w:widowControl/>
              <w:jc w:val="center"/>
              <w:rPr>
                <w:rFonts w:ascii="宋体" w:hAnsi="宋体" w:cs="宋体"/>
                <w:kern w:val="0"/>
                <w:sz w:val="24"/>
              </w:rPr>
            </w:pPr>
            <w:r>
              <w:rPr>
                <w:rFonts w:hint="eastAsia" w:ascii="宋体" w:hAnsi="宋体" w:cs="宋体"/>
                <w:kern w:val="0"/>
                <w:sz w:val="24"/>
              </w:rPr>
              <w:t>37</w:t>
            </w:r>
          </w:p>
        </w:tc>
        <w:tc>
          <w:tcPr>
            <w:tcW w:w="3061" w:type="dxa"/>
            <w:tcBorders>
              <w:top w:val="nil"/>
              <w:left w:val="nil"/>
              <w:bottom w:val="single" w:color="auto" w:sz="4" w:space="0"/>
              <w:right w:val="single" w:color="auto" w:sz="4" w:space="0"/>
            </w:tcBorders>
            <w:noWrap/>
            <w:vAlign w:val="center"/>
          </w:tcPr>
          <w:p w14:paraId="37E4EF5D">
            <w:pPr>
              <w:widowControl/>
              <w:jc w:val="left"/>
              <w:rPr>
                <w:rFonts w:ascii="宋体" w:hAnsi="宋体" w:cs="宋体"/>
                <w:kern w:val="0"/>
                <w:sz w:val="24"/>
              </w:rPr>
            </w:pPr>
            <w:r>
              <w:rPr>
                <w:rFonts w:hint="eastAsia" w:ascii="宋体" w:hAnsi="宋体" w:cs="宋体"/>
                <w:kern w:val="0"/>
                <w:sz w:val="24"/>
              </w:rPr>
              <w:t>轿厢风扇</w:t>
            </w:r>
          </w:p>
        </w:tc>
        <w:tc>
          <w:tcPr>
            <w:tcW w:w="1000" w:type="dxa"/>
            <w:tcBorders>
              <w:top w:val="nil"/>
              <w:left w:val="nil"/>
              <w:bottom w:val="single" w:color="auto" w:sz="4" w:space="0"/>
              <w:right w:val="single" w:color="auto" w:sz="4" w:space="0"/>
            </w:tcBorders>
            <w:noWrap/>
            <w:vAlign w:val="center"/>
          </w:tcPr>
          <w:p w14:paraId="61321228">
            <w:pPr>
              <w:widowControl/>
              <w:jc w:val="center"/>
              <w:rPr>
                <w:rFonts w:ascii="宋体" w:hAnsi="宋体" w:cs="宋体"/>
                <w:kern w:val="0"/>
                <w:sz w:val="24"/>
              </w:rPr>
            </w:pPr>
            <w:r>
              <w:rPr>
                <w:rFonts w:hint="eastAsia" w:ascii="宋体" w:hAnsi="宋体" w:cs="宋体"/>
                <w:kern w:val="0"/>
                <w:sz w:val="24"/>
              </w:rPr>
              <w:t>80</w:t>
            </w:r>
          </w:p>
        </w:tc>
        <w:tc>
          <w:tcPr>
            <w:tcW w:w="3536" w:type="dxa"/>
            <w:tcBorders>
              <w:top w:val="nil"/>
              <w:left w:val="nil"/>
              <w:bottom w:val="single" w:color="auto" w:sz="4" w:space="0"/>
              <w:right w:val="single" w:color="auto" w:sz="4" w:space="0"/>
            </w:tcBorders>
            <w:noWrap/>
            <w:vAlign w:val="center"/>
          </w:tcPr>
          <w:p w14:paraId="4F437455">
            <w:pPr>
              <w:widowControl/>
              <w:jc w:val="left"/>
              <w:rPr>
                <w:rFonts w:ascii="宋体" w:hAnsi="宋体" w:cs="宋体"/>
                <w:kern w:val="0"/>
                <w:sz w:val="24"/>
              </w:rPr>
            </w:pPr>
            <w:r>
              <w:rPr>
                <w:rFonts w:hint="eastAsia" w:ascii="宋体" w:hAnsi="宋体" w:cs="宋体"/>
                <w:kern w:val="0"/>
                <w:sz w:val="24"/>
              </w:rPr>
              <w:t>急停开关</w:t>
            </w:r>
          </w:p>
        </w:tc>
      </w:tr>
      <w:tr w14:paraId="0770D55B">
        <w:tblPrEx>
          <w:tblCellMar>
            <w:top w:w="0" w:type="dxa"/>
            <w:left w:w="108" w:type="dxa"/>
            <w:bottom w:w="0" w:type="dxa"/>
            <w:right w:w="108" w:type="dxa"/>
          </w:tblCellMar>
        </w:tblPrEx>
        <w:trPr>
          <w:trHeight w:val="500" w:hRule="atLeast"/>
          <w:jc w:val="center"/>
        </w:trPr>
        <w:tc>
          <w:tcPr>
            <w:tcW w:w="620" w:type="dxa"/>
            <w:tcBorders>
              <w:top w:val="nil"/>
              <w:left w:val="single" w:color="auto" w:sz="4" w:space="0"/>
              <w:bottom w:val="single" w:color="auto" w:sz="4" w:space="0"/>
              <w:right w:val="single" w:color="auto" w:sz="4" w:space="0"/>
            </w:tcBorders>
            <w:noWrap/>
            <w:vAlign w:val="center"/>
          </w:tcPr>
          <w:p w14:paraId="67C26000">
            <w:pPr>
              <w:widowControl/>
              <w:jc w:val="center"/>
              <w:rPr>
                <w:rFonts w:ascii="宋体" w:hAnsi="宋体" w:cs="宋体"/>
                <w:kern w:val="0"/>
                <w:sz w:val="24"/>
              </w:rPr>
            </w:pPr>
            <w:r>
              <w:rPr>
                <w:rFonts w:hint="eastAsia" w:ascii="宋体" w:hAnsi="宋体" w:cs="宋体"/>
                <w:kern w:val="0"/>
                <w:sz w:val="24"/>
              </w:rPr>
              <w:t>38</w:t>
            </w:r>
          </w:p>
        </w:tc>
        <w:tc>
          <w:tcPr>
            <w:tcW w:w="3061" w:type="dxa"/>
            <w:tcBorders>
              <w:top w:val="nil"/>
              <w:left w:val="nil"/>
              <w:bottom w:val="single" w:color="auto" w:sz="4" w:space="0"/>
              <w:right w:val="single" w:color="auto" w:sz="4" w:space="0"/>
            </w:tcBorders>
            <w:noWrap/>
            <w:vAlign w:val="center"/>
          </w:tcPr>
          <w:p w14:paraId="3A831522">
            <w:pPr>
              <w:widowControl/>
              <w:jc w:val="left"/>
              <w:rPr>
                <w:rFonts w:ascii="宋体" w:hAnsi="宋体" w:cs="宋体"/>
                <w:kern w:val="0"/>
                <w:sz w:val="24"/>
              </w:rPr>
            </w:pPr>
            <w:r>
              <w:rPr>
                <w:rFonts w:hint="eastAsia" w:ascii="宋体" w:hAnsi="宋体" w:cs="宋体"/>
                <w:kern w:val="0"/>
                <w:sz w:val="24"/>
              </w:rPr>
              <w:t>控制系统过滤保险管</w:t>
            </w:r>
          </w:p>
        </w:tc>
        <w:tc>
          <w:tcPr>
            <w:tcW w:w="1000" w:type="dxa"/>
            <w:tcBorders>
              <w:top w:val="nil"/>
              <w:left w:val="nil"/>
              <w:bottom w:val="single" w:color="auto" w:sz="4" w:space="0"/>
              <w:right w:val="single" w:color="auto" w:sz="4" w:space="0"/>
            </w:tcBorders>
            <w:noWrap/>
            <w:vAlign w:val="center"/>
          </w:tcPr>
          <w:p w14:paraId="101F86FB">
            <w:pPr>
              <w:widowControl/>
              <w:jc w:val="center"/>
              <w:rPr>
                <w:rFonts w:ascii="宋体" w:hAnsi="宋体" w:cs="宋体"/>
                <w:kern w:val="0"/>
                <w:sz w:val="24"/>
              </w:rPr>
            </w:pPr>
            <w:r>
              <w:rPr>
                <w:rFonts w:hint="eastAsia" w:ascii="宋体" w:hAnsi="宋体" w:cs="宋体"/>
                <w:kern w:val="0"/>
                <w:sz w:val="24"/>
              </w:rPr>
              <w:t>81</w:t>
            </w:r>
          </w:p>
        </w:tc>
        <w:tc>
          <w:tcPr>
            <w:tcW w:w="3536" w:type="dxa"/>
            <w:tcBorders>
              <w:top w:val="nil"/>
              <w:left w:val="nil"/>
              <w:bottom w:val="single" w:color="auto" w:sz="4" w:space="0"/>
              <w:right w:val="single" w:color="auto" w:sz="4" w:space="0"/>
            </w:tcBorders>
            <w:noWrap/>
            <w:vAlign w:val="center"/>
          </w:tcPr>
          <w:p w14:paraId="15451746">
            <w:pPr>
              <w:widowControl/>
              <w:jc w:val="left"/>
              <w:rPr>
                <w:rFonts w:ascii="宋体" w:hAnsi="宋体" w:cs="宋体"/>
                <w:kern w:val="0"/>
                <w:sz w:val="24"/>
              </w:rPr>
            </w:pPr>
            <w:r>
              <w:rPr>
                <w:rFonts w:hint="eastAsia" w:ascii="宋体" w:hAnsi="宋体" w:cs="宋体"/>
                <w:kern w:val="0"/>
                <w:sz w:val="24"/>
              </w:rPr>
              <w:t>换速开关</w:t>
            </w:r>
          </w:p>
        </w:tc>
      </w:tr>
      <w:tr w14:paraId="1334D6B8">
        <w:tblPrEx>
          <w:tblCellMar>
            <w:top w:w="0" w:type="dxa"/>
            <w:left w:w="108" w:type="dxa"/>
            <w:bottom w:w="0" w:type="dxa"/>
            <w:right w:w="108" w:type="dxa"/>
          </w:tblCellMar>
        </w:tblPrEx>
        <w:trPr>
          <w:trHeight w:val="500" w:hRule="atLeast"/>
          <w:jc w:val="center"/>
        </w:trPr>
        <w:tc>
          <w:tcPr>
            <w:tcW w:w="620" w:type="dxa"/>
            <w:tcBorders>
              <w:top w:val="nil"/>
              <w:left w:val="single" w:color="auto" w:sz="4" w:space="0"/>
              <w:bottom w:val="single" w:color="auto" w:sz="4" w:space="0"/>
              <w:right w:val="single" w:color="auto" w:sz="4" w:space="0"/>
            </w:tcBorders>
            <w:noWrap/>
            <w:vAlign w:val="center"/>
          </w:tcPr>
          <w:p w14:paraId="37CFD6ED">
            <w:pPr>
              <w:widowControl/>
              <w:jc w:val="center"/>
              <w:rPr>
                <w:rFonts w:ascii="宋体" w:hAnsi="宋体" w:cs="宋体"/>
                <w:kern w:val="0"/>
                <w:sz w:val="24"/>
              </w:rPr>
            </w:pPr>
            <w:r>
              <w:rPr>
                <w:rFonts w:hint="eastAsia" w:ascii="宋体" w:hAnsi="宋体" w:cs="宋体"/>
                <w:kern w:val="0"/>
                <w:sz w:val="24"/>
              </w:rPr>
              <w:t>39</w:t>
            </w:r>
          </w:p>
        </w:tc>
        <w:tc>
          <w:tcPr>
            <w:tcW w:w="3061" w:type="dxa"/>
            <w:tcBorders>
              <w:top w:val="nil"/>
              <w:left w:val="nil"/>
              <w:bottom w:val="single" w:color="auto" w:sz="4" w:space="0"/>
              <w:right w:val="single" w:color="auto" w:sz="4" w:space="0"/>
            </w:tcBorders>
            <w:noWrap/>
            <w:vAlign w:val="center"/>
          </w:tcPr>
          <w:p w14:paraId="187C9010">
            <w:pPr>
              <w:widowControl/>
              <w:jc w:val="left"/>
              <w:rPr>
                <w:rFonts w:ascii="宋体" w:hAnsi="宋体" w:cs="宋体"/>
                <w:kern w:val="0"/>
                <w:sz w:val="24"/>
              </w:rPr>
            </w:pPr>
            <w:r>
              <w:rPr>
                <w:rFonts w:hint="eastAsia" w:ascii="宋体" w:hAnsi="宋体" w:cs="宋体"/>
                <w:kern w:val="0"/>
                <w:sz w:val="24"/>
              </w:rPr>
              <w:t>轿厢靴衬</w:t>
            </w:r>
          </w:p>
        </w:tc>
        <w:tc>
          <w:tcPr>
            <w:tcW w:w="1000" w:type="dxa"/>
            <w:tcBorders>
              <w:top w:val="nil"/>
              <w:left w:val="nil"/>
              <w:bottom w:val="single" w:color="auto" w:sz="4" w:space="0"/>
              <w:right w:val="single" w:color="auto" w:sz="4" w:space="0"/>
            </w:tcBorders>
            <w:noWrap/>
            <w:vAlign w:val="center"/>
          </w:tcPr>
          <w:p w14:paraId="3AB8D73D">
            <w:pPr>
              <w:widowControl/>
              <w:jc w:val="center"/>
              <w:rPr>
                <w:rFonts w:ascii="宋体" w:hAnsi="宋体" w:cs="宋体"/>
                <w:kern w:val="0"/>
                <w:sz w:val="24"/>
              </w:rPr>
            </w:pPr>
            <w:r>
              <w:rPr>
                <w:rFonts w:hint="eastAsia" w:ascii="宋体" w:hAnsi="宋体" w:cs="宋体"/>
                <w:kern w:val="0"/>
                <w:sz w:val="24"/>
              </w:rPr>
              <w:t>82</w:t>
            </w:r>
          </w:p>
        </w:tc>
        <w:tc>
          <w:tcPr>
            <w:tcW w:w="3536" w:type="dxa"/>
            <w:tcBorders>
              <w:top w:val="nil"/>
              <w:left w:val="nil"/>
              <w:bottom w:val="single" w:color="auto" w:sz="4" w:space="0"/>
              <w:right w:val="single" w:color="auto" w:sz="4" w:space="0"/>
            </w:tcBorders>
            <w:noWrap/>
            <w:vAlign w:val="center"/>
          </w:tcPr>
          <w:p w14:paraId="79DDF8FD">
            <w:pPr>
              <w:widowControl/>
              <w:jc w:val="left"/>
              <w:rPr>
                <w:rFonts w:ascii="宋体" w:hAnsi="宋体" w:cs="宋体"/>
                <w:kern w:val="0"/>
                <w:sz w:val="24"/>
              </w:rPr>
            </w:pPr>
            <w:r>
              <w:rPr>
                <w:rFonts w:hint="eastAsia" w:ascii="宋体" w:hAnsi="宋体" w:cs="宋体"/>
                <w:kern w:val="0"/>
                <w:sz w:val="24"/>
              </w:rPr>
              <w:t>限位开关</w:t>
            </w:r>
          </w:p>
        </w:tc>
      </w:tr>
      <w:tr w14:paraId="7D757D0E">
        <w:tblPrEx>
          <w:tblCellMar>
            <w:top w:w="0" w:type="dxa"/>
            <w:left w:w="108" w:type="dxa"/>
            <w:bottom w:w="0" w:type="dxa"/>
            <w:right w:w="108" w:type="dxa"/>
          </w:tblCellMar>
        </w:tblPrEx>
        <w:trPr>
          <w:trHeight w:val="500" w:hRule="atLeast"/>
          <w:jc w:val="center"/>
        </w:trPr>
        <w:tc>
          <w:tcPr>
            <w:tcW w:w="620" w:type="dxa"/>
            <w:tcBorders>
              <w:top w:val="nil"/>
              <w:left w:val="single" w:color="auto" w:sz="4" w:space="0"/>
              <w:bottom w:val="single" w:color="auto" w:sz="4" w:space="0"/>
              <w:right w:val="single" w:color="auto" w:sz="4" w:space="0"/>
            </w:tcBorders>
            <w:noWrap/>
            <w:vAlign w:val="center"/>
          </w:tcPr>
          <w:p w14:paraId="3BE2F37D">
            <w:pPr>
              <w:widowControl/>
              <w:jc w:val="center"/>
              <w:rPr>
                <w:rFonts w:ascii="宋体" w:hAnsi="宋体" w:cs="宋体"/>
                <w:kern w:val="0"/>
                <w:sz w:val="24"/>
              </w:rPr>
            </w:pPr>
            <w:r>
              <w:rPr>
                <w:rFonts w:hint="eastAsia" w:ascii="宋体" w:hAnsi="宋体" w:cs="宋体"/>
                <w:kern w:val="0"/>
                <w:sz w:val="24"/>
              </w:rPr>
              <w:t>40</w:t>
            </w:r>
          </w:p>
        </w:tc>
        <w:tc>
          <w:tcPr>
            <w:tcW w:w="3061" w:type="dxa"/>
            <w:tcBorders>
              <w:top w:val="nil"/>
              <w:left w:val="nil"/>
              <w:bottom w:val="single" w:color="auto" w:sz="4" w:space="0"/>
              <w:right w:val="single" w:color="auto" w:sz="4" w:space="0"/>
            </w:tcBorders>
            <w:noWrap/>
            <w:vAlign w:val="center"/>
          </w:tcPr>
          <w:p w14:paraId="133EBD54">
            <w:pPr>
              <w:widowControl/>
              <w:jc w:val="left"/>
              <w:rPr>
                <w:rFonts w:ascii="宋体" w:hAnsi="宋体" w:cs="宋体"/>
                <w:kern w:val="0"/>
                <w:sz w:val="24"/>
              </w:rPr>
            </w:pPr>
            <w:r>
              <w:rPr>
                <w:rFonts w:hint="eastAsia" w:ascii="宋体" w:hAnsi="宋体" w:cs="宋体"/>
                <w:kern w:val="0"/>
                <w:sz w:val="24"/>
              </w:rPr>
              <w:t>门主副触点</w:t>
            </w:r>
          </w:p>
        </w:tc>
        <w:tc>
          <w:tcPr>
            <w:tcW w:w="1000" w:type="dxa"/>
            <w:tcBorders>
              <w:top w:val="nil"/>
              <w:left w:val="nil"/>
              <w:bottom w:val="single" w:color="auto" w:sz="4" w:space="0"/>
              <w:right w:val="single" w:color="auto" w:sz="4" w:space="0"/>
            </w:tcBorders>
            <w:noWrap/>
            <w:vAlign w:val="center"/>
          </w:tcPr>
          <w:p w14:paraId="3BFB02AF">
            <w:pPr>
              <w:widowControl/>
              <w:jc w:val="center"/>
              <w:rPr>
                <w:rFonts w:ascii="宋体" w:hAnsi="宋体" w:cs="宋体"/>
                <w:kern w:val="0"/>
                <w:sz w:val="24"/>
              </w:rPr>
            </w:pPr>
            <w:r>
              <w:rPr>
                <w:rFonts w:hint="eastAsia" w:ascii="宋体" w:hAnsi="宋体" w:cs="宋体"/>
                <w:kern w:val="0"/>
                <w:sz w:val="24"/>
              </w:rPr>
              <w:t>83</w:t>
            </w:r>
          </w:p>
        </w:tc>
        <w:tc>
          <w:tcPr>
            <w:tcW w:w="3536" w:type="dxa"/>
            <w:tcBorders>
              <w:top w:val="nil"/>
              <w:left w:val="nil"/>
              <w:bottom w:val="single" w:color="auto" w:sz="4" w:space="0"/>
              <w:right w:val="single" w:color="auto" w:sz="4" w:space="0"/>
            </w:tcBorders>
            <w:noWrap/>
            <w:vAlign w:val="center"/>
          </w:tcPr>
          <w:p w14:paraId="46E09098">
            <w:pPr>
              <w:widowControl/>
              <w:jc w:val="left"/>
              <w:rPr>
                <w:rFonts w:ascii="宋体" w:hAnsi="宋体" w:cs="宋体"/>
                <w:kern w:val="0"/>
                <w:sz w:val="24"/>
              </w:rPr>
            </w:pPr>
            <w:r>
              <w:rPr>
                <w:rFonts w:hint="eastAsia" w:ascii="宋体" w:hAnsi="宋体" w:cs="宋体"/>
                <w:kern w:val="0"/>
                <w:sz w:val="24"/>
              </w:rPr>
              <w:t>三角机械锁</w:t>
            </w:r>
          </w:p>
        </w:tc>
      </w:tr>
      <w:tr w14:paraId="212C9529">
        <w:tblPrEx>
          <w:tblCellMar>
            <w:top w:w="0" w:type="dxa"/>
            <w:left w:w="108" w:type="dxa"/>
            <w:bottom w:w="0" w:type="dxa"/>
            <w:right w:w="108" w:type="dxa"/>
          </w:tblCellMar>
        </w:tblPrEx>
        <w:trPr>
          <w:trHeight w:val="500" w:hRule="atLeast"/>
          <w:jc w:val="center"/>
        </w:trPr>
        <w:tc>
          <w:tcPr>
            <w:tcW w:w="620" w:type="dxa"/>
            <w:tcBorders>
              <w:top w:val="nil"/>
              <w:left w:val="single" w:color="auto" w:sz="4" w:space="0"/>
              <w:bottom w:val="single" w:color="auto" w:sz="4" w:space="0"/>
              <w:right w:val="single" w:color="auto" w:sz="4" w:space="0"/>
            </w:tcBorders>
            <w:noWrap/>
            <w:vAlign w:val="center"/>
          </w:tcPr>
          <w:p w14:paraId="03DDA322">
            <w:pPr>
              <w:widowControl/>
              <w:jc w:val="center"/>
              <w:rPr>
                <w:rFonts w:ascii="宋体" w:hAnsi="宋体" w:cs="宋体"/>
                <w:kern w:val="0"/>
                <w:sz w:val="24"/>
              </w:rPr>
            </w:pPr>
            <w:r>
              <w:rPr>
                <w:rFonts w:hint="eastAsia" w:ascii="宋体" w:hAnsi="宋体" w:cs="宋体"/>
                <w:kern w:val="0"/>
                <w:sz w:val="24"/>
              </w:rPr>
              <w:t>41</w:t>
            </w:r>
          </w:p>
        </w:tc>
        <w:tc>
          <w:tcPr>
            <w:tcW w:w="3061" w:type="dxa"/>
            <w:tcBorders>
              <w:top w:val="nil"/>
              <w:left w:val="nil"/>
              <w:bottom w:val="single" w:color="auto" w:sz="4" w:space="0"/>
              <w:right w:val="single" w:color="auto" w:sz="4" w:space="0"/>
            </w:tcBorders>
            <w:noWrap/>
            <w:vAlign w:val="center"/>
          </w:tcPr>
          <w:p w14:paraId="269788C1">
            <w:pPr>
              <w:widowControl/>
              <w:jc w:val="left"/>
              <w:rPr>
                <w:rFonts w:ascii="宋体" w:hAnsi="宋体" w:cs="宋体"/>
                <w:kern w:val="0"/>
                <w:sz w:val="24"/>
              </w:rPr>
            </w:pPr>
            <w:r>
              <w:rPr>
                <w:rFonts w:hint="eastAsia" w:ascii="宋体" w:hAnsi="宋体" w:cs="宋体"/>
                <w:kern w:val="0"/>
                <w:sz w:val="24"/>
              </w:rPr>
              <w:t>超载蜂鸣器</w:t>
            </w:r>
          </w:p>
        </w:tc>
        <w:tc>
          <w:tcPr>
            <w:tcW w:w="1000" w:type="dxa"/>
            <w:tcBorders>
              <w:top w:val="nil"/>
              <w:left w:val="nil"/>
              <w:bottom w:val="single" w:color="auto" w:sz="4" w:space="0"/>
              <w:right w:val="single" w:color="auto" w:sz="4" w:space="0"/>
            </w:tcBorders>
            <w:noWrap/>
            <w:vAlign w:val="center"/>
          </w:tcPr>
          <w:p w14:paraId="0117016A">
            <w:pPr>
              <w:widowControl/>
              <w:jc w:val="center"/>
              <w:rPr>
                <w:rFonts w:ascii="宋体" w:hAnsi="宋体" w:cs="宋体"/>
                <w:kern w:val="0"/>
                <w:sz w:val="24"/>
              </w:rPr>
            </w:pPr>
            <w:r>
              <w:rPr>
                <w:rFonts w:hint="eastAsia" w:ascii="宋体" w:hAnsi="宋体" w:cs="宋体"/>
                <w:kern w:val="0"/>
                <w:sz w:val="24"/>
              </w:rPr>
              <w:t>84</w:t>
            </w:r>
          </w:p>
        </w:tc>
        <w:tc>
          <w:tcPr>
            <w:tcW w:w="3536" w:type="dxa"/>
            <w:tcBorders>
              <w:top w:val="nil"/>
              <w:left w:val="nil"/>
              <w:bottom w:val="single" w:color="auto" w:sz="4" w:space="0"/>
              <w:right w:val="single" w:color="auto" w:sz="4" w:space="0"/>
            </w:tcBorders>
            <w:noWrap/>
            <w:vAlign w:val="center"/>
          </w:tcPr>
          <w:p w14:paraId="3FC6ACF8">
            <w:pPr>
              <w:widowControl/>
              <w:jc w:val="left"/>
              <w:rPr>
                <w:rFonts w:ascii="宋体" w:hAnsi="宋体" w:cs="宋体"/>
                <w:kern w:val="0"/>
                <w:sz w:val="24"/>
              </w:rPr>
            </w:pPr>
            <w:r>
              <w:rPr>
                <w:rFonts w:hint="eastAsia" w:ascii="宋体" w:hAnsi="宋体" w:cs="宋体"/>
                <w:kern w:val="0"/>
                <w:sz w:val="24"/>
              </w:rPr>
              <w:t>涨紧轮开关</w:t>
            </w:r>
          </w:p>
        </w:tc>
      </w:tr>
      <w:tr w14:paraId="6F9C037E">
        <w:tblPrEx>
          <w:tblCellMar>
            <w:top w:w="0" w:type="dxa"/>
            <w:left w:w="108" w:type="dxa"/>
            <w:bottom w:w="0" w:type="dxa"/>
            <w:right w:w="108" w:type="dxa"/>
          </w:tblCellMar>
        </w:tblPrEx>
        <w:trPr>
          <w:trHeight w:val="500" w:hRule="atLeast"/>
          <w:jc w:val="center"/>
        </w:trPr>
        <w:tc>
          <w:tcPr>
            <w:tcW w:w="620" w:type="dxa"/>
            <w:tcBorders>
              <w:top w:val="nil"/>
              <w:left w:val="single" w:color="auto" w:sz="4" w:space="0"/>
              <w:bottom w:val="single" w:color="auto" w:sz="4" w:space="0"/>
              <w:right w:val="single" w:color="auto" w:sz="4" w:space="0"/>
            </w:tcBorders>
            <w:noWrap/>
            <w:vAlign w:val="center"/>
          </w:tcPr>
          <w:p w14:paraId="767186D4">
            <w:pPr>
              <w:widowControl/>
              <w:jc w:val="center"/>
              <w:rPr>
                <w:rFonts w:ascii="宋体" w:hAnsi="宋体" w:cs="宋体"/>
                <w:kern w:val="0"/>
                <w:sz w:val="24"/>
              </w:rPr>
            </w:pPr>
            <w:r>
              <w:rPr>
                <w:rFonts w:hint="eastAsia" w:ascii="宋体" w:hAnsi="宋体" w:cs="宋体"/>
                <w:kern w:val="0"/>
                <w:sz w:val="24"/>
              </w:rPr>
              <w:t>42</w:t>
            </w:r>
          </w:p>
        </w:tc>
        <w:tc>
          <w:tcPr>
            <w:tcW w:w="3061" w:type="dxa"/>
            <w:tcBorders>
              <w:top w:val="nil"/>
              <w:left w:val="nil"/>
              <w:bottom w:val="single" w:color="auto" w:sz="4" w:space="0"/>
              <w:right w:val="single" w:color="auto" w:sz="4" w:space="0"/>
            </w:tcBorders>
            <w:noWrap/>
            <w:vAlign w:val="center"/>
          </w:tcPr>
          <w:p w14:paraId="446E3C39">
            <w:pPr>
              <w:widowControl/>
              <w:jc w:val="left"/>
              <w:rPr>
                <w:rFonts w:ascii="宋体" w:hAnsi="宋体" w:cs="宋体"/>
                <w:kern w:val="0"/>
                <w:sz w:val="24"/>
              </w:rPr>
            </w:pPr>
            <w:r>
              <w:rPr>
                <w:rFonts w:hint="eastAsia" w:ascii="宋体" w:hAnsi="宋体" w:cs="宋体"/>
                <w:kern w:val="0"/>
                <w:sz w:val="24"/>
              </w:rPr>
              <w:t>指令按钮</w:t>
            </w:r>
          </w:p>
        </w:tc>
        <w:tc>
          <w:tcPr>
            <w:tcW w:w="1000" w:type="dxa"/>
            <w:tcBorders>
              <w:top w:val="nil"/>
              <w:left w:val="nil"/>
              <w:bottom w:val="single" w:color="auto" w:sz="4" w:space="0"/>
              <w:right w:val="single" w:color="auto" w:sz="4" w:space="0"/>
            </w:tcBorders>
            <w:noWrap/>
            <w:vAlign w:val="center"/>
          </w:tcPr>
          <w:p w14:paraId="3834CF37">
            <w:pPr>
              <w:widowControl/>
              <w:jc w:val="center"/>
              <w:rPr>
                <w:rFonts w:ascii="宋体" w:hAnsi="宋体" w:cs="宋体"/>
                <w:kern w:val="0"/>
                <w:sz w:val="24"/>
              </w:rPr>
            </w:pPr>
            <w:r>
              <w:rPr>
                <w:rFonts w:hint="eastAsia" w:ascii="宋体" w:hAnsi="宋体" w:cs="宋体"/>
                <w:kern w:val="0"/>
                <w:sz w:val="24"/>
              </w:rPr>
              <w:t>85</w:t>
            </w:r>
          </w:p>
        </w:tc>
        <w:tc>
          <w:tcPr>
            <w:tcW w:w="3536" w:type="dxa"/>
            <w:tcBorders>
              <w:top w:val="nil"/>
              <w:left w:val="nil"/>
              <w:bottom w:val="single" w:color="auto" w:sz="4" w:space="0"/>
              <w:right w:val="single" w:color="auto" w:sz="4" w:space="0"/>
            </w:tcBorders>
            <w:noWrap/>
            <w:vAlign w:val="center"/>
          </w:tcPr>
          <w:p w14:paraId="12137357">
            <w:pPr>
              <w:widowControl/>
              <w:jc w:val="left"/>
              <w:rPr>
                <w:rFonts w:ascii="宋体" w:hAnsi="宋体" w:cs="宋体"/>
                <w:kern w:val="0"/>
                <w:sz w:val="24"/>
              </w:rPr>
            </w:pPr>
            <w:r>
              <w:rPr>
                <w:rFonts w:hint="eastAsia" w:ascii="宋体" w:hAnsi="宋体" w:cs="宋体"/>
                <w:kern w:val="0"/>
                <w:sz w:val="24"/>
              </w:rPr>
              <w:t>缓冲器开关</w:t>
            </w:r>
          </w:p>
        </w:tc>
      </w:tr>
      <w:tr w14:paraId="2E62EDB5">
        <w:tblPrEx>
          <w:tblCellMar>
            <w:top w:w="0" w:type="dxa"/>
            <w:left w:w="108" w:type="dxa"/>
            <w:bottom w:w="0" w:type="dxa"/>
            <w:right w:w="108" w:type="dxa"/>
          </w:tblCellMar>
        </w:tblPrEx>
        <w:trPr>
          <w:trHeight w:val="500" w:hRule="atLeast"/>
          <w:jc w:val="center"/>
        </w:trPr>
        <w:tc>
          <w:tcPr>
            <w:tcW w:w="620" w:type="dxa"/>
            <w:tcBorders>
              <w:top w:val="nil"/>
              <w:left w:val="single" w:color="auto" w:sz="4" w:space="0"/>
              <w:bottom w:val="single" w:color="auto" w:sz="4" w:space="0"/>
              <w:right w:val="single" w:color="auto" w:sz="4" w:space="0"/>
            </w:tcBorders>
            <w:noWrap/>
            <w:vAlign w:val="center"/>
          </w:tcPr>
          <w:p w14:paraId="353926C9">
            <w:pPr>
              <w:widowControl/>
              <w:jc w:val="center"/>
              <w:rPr>
                <w:rFonts w:ascii="宋体" w:hAnsi="宋体" w:cs="宋体"/>
                <w:kern w:val="0"/>
                <w:sz w:val="24"/>
              </w:rPr>
            </w:pPr>
            <w:r>
              <w:rPr>
                <w:rFonts w:hint="eastAsia" w:ascii="宋体" w:hAnsi="宋体" w:cs="宋体"/>
                <w:kern w:val="0"/>
                <w:sz w:val="24"/>
              </w:rPr>
              <w:t>86</w:t>
            </w:r>
          </w:p>
        </w:tc>
        <w:tc>
          <w:tcPr>
            <w:tcW w:w="3061" w:type="dxa"/>
            <w:tcBorders>
              <w:top w:val="nil"/>
              <w:left w:val="nil"/>
              <w:bottom w:val="single" w:color="auto" w:sz="4" w:space="0"/>
              <w:right w:val="single" w:color="auto" w:sz="4" w:space="0"/>
            </w:tcBorders>
            <w:noWrap/>
            <w:vAlign w:val="center"/>
          </w:tcPr>
          <w:p w14:paraId="737B34ED">
            <w:pPr>
              <w:widowControl/>
              <w:jc w:val="left"/>
              <w:rPr>
                <w:rFonts w:ascii="宋体" w:hAnsi="宋体" w:cs="宋体"/>
                <w:kern w:val="0"/>
                <w:sz w:val="24"/>
              </w:rPr>
            </w:pPr>
            <w:r>
              <w:rPr>
                <w:rFonts w:hint="eastAsia" w:ascii="宋体" w:hAnsi="宋体" w:cs="宋体"/>
                <w:kern w:val="0"/>
                <w:sz w:val="24"/>
              </w:rPr>
              <w:t>限速器开关</w:t>
            </w:r>
          </w:p>
        </w:tc>
        <w:tc>
          <w:tcPr>
            <w:tcW w:w="1000" w:type="dxa"/>
            <w:tcBorders>
              <w:top w:val="nil"/>
              <w:left w:val="nil"/>
              <w:bottom w:val="single" w:color="auto" w:sz="4" w:space="0"/>
              <w:right w:val="single" w:color="auto" w:sz="4" w:space="0"/>
            </w:tcBorders>
            <w:noWrap/>
            <w:vAlign w:val="center"/>
          </w:tcPr>
          <w:p w14:paraId="4B1F4B14">
            <w:pPr>
              <w:widowControl/>
              <w:jc w:val="center"/>
              <w:rPr>
                <w:rFonts w:ascii="宋体" w:hAnsi="宋体" w:cs="宋体"/>
                <w:kern w:val="0"/>
                <w:sz w:val="24"/>
              </w:rPr>
            </w:pPr>
            <w:r>
              <w:rPr>
                <w:rFonts w:hint="eastAsia" w:ascii="宋体" w:hAnsi="宋体" w:cs="宋体"/>
                <w:kern w:val="0"/>
                <w:sz w:val="24"/>
              </w:rPr>
              <w:t>110</w:t>
            </w:r>
          </w:p>
        </w:tc>
        <w:tc>
          <w:tcPr>
            <w:tcW w:w="3536" w:type="dxa"/>
            <w:tcBorders>
              <w:top w:val="nil"/>
              <w:left w:val="nil"/>
              <w:bottom w:val="single" w:color="auto" w:sz="4" w:space="0"/>
              <w:right w:val="single" w:color="auto" w:sz="4" w:space="0"/>
            </w:tcBorders>
            <w:noWrap/>
            <w:vAlign w:val="center"/>
          </w:tcPr>
          <w:p w14:paraId="18D91B97">
            <w:pPr>
              <w:widowControl/>
              <w:jc w:val="left"/>
              <w:rPr>
                <w:rFonts w:ascii="宋体" w:hAnsi="宋体" w:cs="宋体"/>
                <w:kern w:val="0"/>
                <w:sz w:val="24"/>
              </w:rPr>
            </w:pPr>
            <w:r>
              <w:rPr>
                <w:rFonts w:hint="eastAsia" w:ascii="宋体" w:hAnsi="宋体" w:cs="宋体"/>
                <w:kern w:val="0"/>
                <w:sz w:val="24"/>
              </w:rPr>
              <w:t>厅门强迫开关弹簧</w:t>
            </w:r>
          </w:p>
        </w:tc>
      </w:tr>
      <w:tr w14:paraId="05E5DB85">
        <w:tblPrEx>
          <w:tblCellMar>
            <w:top w:w="0" w:type="dxa"/>
            <w:left w:w="108" w:type="dxa"/>
            <w:bottom w:w="0" w:type="dxa"/>
            <w:right w:w="108" w:type="dxa"/>
          </w:tblCellMar>
        </w:tblPrEx>
        <w:trPr>
          <w:trHeight w:val="500" w:hRule="atLeast"/>
          <w:jc w:val="center"/>
        </w:trPr>
        <w:tc>
          <w:tcPr>
            <w:tcW w:w="620" w:type="dxa"/>
            <w:tcBorders>
              <w:top w:val="nil"/>
              <w:left w:val="single" w:color="auto" w:sz="4" w:space="0"/>
              <w:bottom w:val="single" w:color="auto" w:sz="4" w:space="0"/>
              <w:right w:val="single" w:color="auto" w:sz="4" w:space="0"/>
            </w:tcBorders>
            <w:noWrap/>
            <w:vAlign w:val="center"/>
          </w:tcPr>
          <w:p w14:paraId="5B063EF4">
            <w:pPr>
              <w:widowControl/>
              <w:jc w:val="center"/>
              <w:rPr>
                <w:rFonts w:ascii="宋体" w:hAnsi="宋体" w:cs="宋体"/>
                <w:kern w:val="0"/>
                <w:sz w:val="24"/>
              </w:rPr>
            </w:pPr>
            <w:r>
              <w:rPr>
                <w:rFonts w:hint="eastAsia" w:ascii="宋体" w:hAnsi="宋体" w:cs="宋体"/>
                <w:kern w:val="0"/>
                <w:sz w:val="24"/>
              </w:rPr>
              <w:t>87</w:t>
            </w:r>
          </w:p>
        </w:tc>
        <w:tc>
          <w:tcPr>
            <w:tcW w:w="3061" w:type="dxa"/>
            <w:tcBorders>
              <w:top w:val="nil"/>
              <w:left w:val="nil"/>
              <w:bottom w:val="single" w:color="auto" w:sz="4" w:space="0"/>
              <w:right w:val="single" w:color="auto" w:sz="4" w:space="0"/>
            </w:tcBorders>
            <w:noWrap/>
            <w:vAlign w:val="center"/>
          </w:tcPr>
          <w:p w14:paraId="63A9EDED">
            <w:pPr>
              <w:widowControl/>
              <w:jc w:val="left"/>
              <w:rPr>
                <w:rFonts w:ascii="宋体" w:hAnsi="宋体" w:cs="宋体"/>
                <w:kern w:val="0"/>
                <w:sz w:val="24"/>
              </w:rPr>
            </w:pPr>
            <w:r>
              <w:rPr>
                <w:rFonts w:hint="eastAsia" w:ascii="宋体" w:hAnsi="宋体" w:cs="宋体"/>
                <w:kern w:val="0"/>
                <w:sz w:val="24"/>
              </w:rPr>
              <w:t>轿厢,对重导靴</w:t>
            </w:r>
          </w:p>
        </w:tc>
        <w:tc>
          <w:tcPr>
            <w:tcW w:w="1000" w:type="dxa"/>
            <w:tcBorders>
              <w:top w:val="nil"/>
              <w:left w:val="nil"/>
              <w:bottom w:val="single" w:color="auto" w:sz="4" w:space="0"/>
              <w:right w:val="single" w:color="auto" w:sz="4" w:space="0"/>
            </w:tcBorders>
            <w:noWrap/>
            <w:vAlign w:val="center"/>
          </w:tcPr>
          <w:p w14:paraId="55AD82D0">
            <w:pPr>
              <w:widowControl/>
              <w:jc w:val="center"/>
              <w:rPr>
                <w:rFonts w:ascii="宋体" w:hAnsi="宋体" w:cs="宋体"/>
                <w:kern w:val="0"/>
                <w:sz w:val="24"/>
              </w:rPr>
            </w:pPr>
            <w:r>
              <w:rPr>
                <w:rFonts w:hint="eastAsia" w:ascii="宋体" w:hAnsi="宋体" w:cs="宋体"/>
                <w:kern w:val="0"/>
                <w:sz w:val="24"/>
              </w:rPr>
              <w:t>111</w:t>
            </w:r>
          </w:p>
        </w:tc>
        <w:tc>
          <w:tcPr>
            <w:tcW w:w="3536" w:type="dxa"/>
            <w:tcBorders>
              <w:top w:val="nil"/>
              <w:left w:val="nil"/>
              <w:bottom w:val="single" w:color="auto" w:sz="4" w:space="0"/>
              <w:right w:val="single" w:color="auto" w:sz="4" w:space="0"/>
            </w:tcBorders>
            <w:noWrap/>
            <w:vAlign w:val="center"/>
          </w:tcPr>
          <w:p w14:paraId="081D541A">
            <w:pPr>
              <w:widowControl/>
              <w:jc w:val="left"/>
              <w:rPr>
                <w:rFonts w:ascii="宋体" w:hAnsi="宋体" w:cs="宋体"/>
                <w:kern w:val="0"/>
                <w:sz w:val="24"/>
              </w:rPr>
            </w:pPr>
            <w:r>
              <w:rPr>
                <w:rFonts w:hint="eastAsia" w:ascii="宋体" w:hAnsi="宋体" w:cs="宋体"/>
                <w:kern w:val="0"/>
                <w:sz w:val="24"/>
              </w:rPr>
              <w:t>底坑检修箱</w:t>
            </w:r>
          </w:p>
        </w:tc>
      </w:tr>
      <w:tr w14:paraId="08716BF2">
        <w:tblPrEx>
          <w:tblCellMar>
            <w:top w:w="0" w:type="dxa"/>
            <w:left w:w="108" w:type="dxa"/>
            <w:bottom w:w="0" w:type="dxa"/>
            <w:right w:w="108" w:type="dxa"/>
          </w:tblCellMar>
        </w:tblPrEx>
        <w:trPr>
          <w:trHeight w:val="500" w:hRule="atLeast"/>
          <w:jc w:val="center"/>
        </w:trPr>
        <w:tc>
          <w:tcPr>
            <w:tcW w:w="620" w:type="dxa"/>
            <w:tcBorders>
              <w:top w:val="nil"/>
              <w:left w:val="single" w:color="auto" w:sz="4" w:space="0"/>
              <w:bottom w:val="single" w:color="auto" w:sz="4" w:space="0"/>
              <w:right w:val="single" w:color="auto" w:sz="4" w:space="0"/>
            </w:tcBorders>
            <w:noWrap/>
            <w:vAlign w:val="center"/>
          </w:tcPr>
          <w:p w14:paraId="4CE9E709">
            <w:pPr>
              <w:widowControl/>
              <w:jc w:val="center"/>
              <w:rPr>
                <w:rFonts w:ascii="宋体" w:hAnsi="宋体" w:cs="宋体"/>
                <w:kern w:val="0"/>
                <w:sz w:val="24"/>
              </w:rPr>
            </w:pPr>
            <w:r>
              <w:rPr>
                <w:rFonts w:hint="eastAsia" w:ascii="宋体" w:hAnsi="宋体" w:cs="宋体"/>
                <w:kern w:val="0"/>
                <w:sz w:val="24"/>
              </w:rPr>
              <w:t>88</w:t>
            </w:r>
          </w:p>
        </w:tc>
        <w:tc>
          <w:tcPr>
            <w:tcW w:w="3061" w:type="dxa"/>
            <w:tcBorders>
              <w:top w:val="nil"/>
              <w:left w:val="nil"/>
              <w:bottom w:val="single" w:color="auto" w:sz="4" w:space="0"/>
              <w:right w:val="single" w:color="auto" w:sz="4" w:space="0"/>
            </w:tcBorders>
            <w:noWrap/>
            <w:vAlign w:val="center"/>
          </w:tcPr>
          <w:p w14:paraId="76D4DE98">
            <w:pPr>
              <w:widowControl/>
              <w:jc w:val="left"/>
              <w:rPr>
                <w:rFonts w:ascii="宋体" w:hAnsi="宋体" w:cs="宋体"/>
                <w:kern w:val="0"/>
                <w:sz w:val="24"/>
              </w:rPr>
            </w:pPr>
            <w:r>
              <w:rPr>
                <w:rFonts w:hint="eastAsia" w:ascii="宋体" w:hAnsi="宋体" w:cs="宋体"/>
                <w:kern w:val="0"/>
                <w:sz w:val="24"/>
              </w:rPr>
              <w:t>门滚轮</w:t>
            </w:r>
          </w:p>
        </w:tc>
        <w:tc>
          <w:tcPr>
            <w:tcW w:w="1000" w:type="dxa"/>
            <w:tcBorders>
              <w:top w:val="nil"/>
              <w:left w:val="nil"/>
              <w:bottom w:val="single" w:color="auto" w:sz="4" w:space="0"/>
              <w:right w:val="single" w:color="auto" w:sz="4" w:space="0"/>
            </w:tcBorders>
            <w:noWrap/>
            <w:vAlign w:val="center"/>
          </w:tcPr>
          <w:p w14:paraId="4179AD55">
            <w:pPr>
              <w:widowControl/>
              <w:jc w:val="center"/>
              <w:rPr>
                <w:rFonts w:ascii="宋体" w:hAnsi="宋体" w:cs="宋体"/>
                <w:kern w:val="0"/>
                <w:sz w:val="24"/>
              </w:rPr>
            </w:pPr>
            <w:r>
              <w:rPr>
                <w:rFonts w:hint="eastAsia" w:ascii="宋体" w:hAnsi="宋体" w:cs="宋体"/>
                <w:kern w:val="0"/>
                <w:sz w:val="24"/>
              </w:rPr>
              <w:t>112</w:t>
            </w:r>
          </w:p>
        </w:tc>
        <w:tc>
          <w:tcPr>
            <w:tcW w:w="3536" w:type="dxa"/>
            <w:tcBorders>
              <w:top w:val="nil"/>
              <w:left w:val="nil"/>
              <w:bottom w:val="single" w:color="auto" w:sz="4" w:space="0"/>
              <w:right w:val="single" w:color="auto" w:sz="4" w:space="0"/>
            </w:tcBorders>
            <w:noWrap/>
            <w:vAlign w:val="center"/>
          </w:tcPr>
          <w:p w14:paraId="22F95E2F">
            <w:pPr>
              <w:widowControl/>
              <w:jc w:val="left"/>
              <w:rPr>
                <w:rFonts w:ascii="宋体" w:hAnsi="宋体" w:cs="宋体"/>
                <w:kern w:val="0"/>
                <w:sz w:val="24"/>
              </w:rPr>
            </w:pPr>
            <w:r>
              <w:rPr>
                <w:rFonts w:hint="eastAsia" w:ascii="宋体" w:hAnsi="宋体" w:cs="宋体"/>
                <w:kern w:val="0"/>
                <w:sz w:val="24"/>
              </w:rPr>
              <w:t>门锁G01</w:t>
            </w:r>
          </w:p>
        </w:tc>
      </w:tr>
      <w:tr w14:paraId="2B4CDFE1">
        <w:tblPrEx>
          <w:tblCellMar>
            <w:top w:w="0" w:type="dxa"/>
            <w:left w:w="108" w:type="dxa"/>
            <w:bottom w:w="0" w:type="dxa"/>
            <w:right w:w="108" w:type="dxa"/>
          </w:tblCellMar>
        </w:tblPrEx>
        <w:trPr>
          <w:trHeight w:val="500" w:hRule="atLeast"/>
          <w:jc w:val="center"/>
        </w:trPr>
        <w:tc>
          <w:tcPr>
            <w:tcW w:w="620" w:type="dxa"/>
            <w:tcBorders>
              <w:top w:val="nil"/>
              <w:left w:val="single" w:color="auto" w:sz="4" w:space="0"/>
              <w:bottom w:val="single" w:color="auto" w:sz="4" w:space="0"/>
              <w:right w:val="single" w:color="auto" w:sz="4" w:space="0"/>
            </w:tcBorders>
            <w:noWrap/>
            <w:vAlign w:val="center"/>
          </w:tcPr>
          <w:p w14:paraId="35193EF1">
            <w:pPr>
              <w:widowControl/>
              <w:jc w:val="center"/>
              <w:rPr>
                <w:rFonts w:ascii="宋体" w:hAnsi="宋体" w:cs="宋体"/>
                <w:kern w:val="0"/>
                <w:sz w:val="24"/>
              </w:rPr>
            </w:pPr>
            <w:r>
              <w:rPr>
                <w:rFonts w:hint="eastAsia" w:ascii="宋体" w:hAnsi="宋体" w:cs="宋体"/>
                <w:kern w:val="0"/>
                <w:sz w:val="24"/>
              </w:rPr>
              <w:t>89</w:t>
            </w:r>
          </w:p>
        </w:tc>
        <w:tc>
          <w:tcPr>
            <w:tcW w:w="3061" w:type="dxa"/>
            <w:tcBorders>
              <w:top w:val="nil"/>
              <w:left w:val="nil"/>
              <w:bottom w:val="single" w:color="auto" w:sz="4" w:space="0"/>
              <w:right w:val="single" w:color="auto" w:sz="4" w:space="0"/>
            </w:tcBorders>
            <w:noWrap/>
            <w:vAlign w:val="center"/>
          </w:tcPr>
          <w:p w14:paraId="7D3956A2">
            <w:pPr>
              <w:widowControl/>
              <w:jc w:val="left"/>
              <w:rPr>
                <w:rFonts w:ascii="宋体" w:hAnsi="宋体" w:cs="宋体"/>
                <w:kern w:val="0"/>
                <w:sz w:val="24"/>
              </w:rPr>
            </w:pPr>
            <w:r>
              <w:rPr>
                <w:rFonts w:hint="eastAsia" w:ascii="宋体" w:hAnsi="宋体" w:cs="宋体"/>
                <w:kern w:val="0"/>
                <w:sz w:val="24"/>
              </w:rPr>
              <w:t>门机芯片</w:t>
            </w:r>
          </w:p>
        </w:tc>
        <w:tc>
          <w:tcPr>
            <w:tcW w:w="1000" w:type="dxa"/>
            <w:tcBorders>
              <w:top w:val="nil"/>
              <w:left w:val="nil"/>
              <w:bottom w:val="single" w:color="auto" w:sz="4" w:space="0"/>
              <w:right w:val="single" w:color="auto" w:sz="4" w:space="0"/>
            </w:tcBorders>
            <w:noWrap/>
            <w:vAlign w:val="center"/>
          </w:tcPr>
          <w:p w14:paraId="56E0F65E">
            <w:pPr>
              <w:widowControl/>
              <w:jc w:val="center"/>
              <w:rPr>
                <w:rFonts w:ascii="宋体" w:hAnsi="宋体" w:cs="宋体"/>
                <w:kern w:val="0"/>
                <w:sz w:val="24"/>
              </w:rPr>
            </w:pPr>
            <w:r>
              <w:rPr>
                <w:rFonts w:hint="eastAsia" w:ascii="宋体" w:hAnsi="宋体" w:cs="宋体"/>
                <w:kern w:val="0"/>
                <w:sz w:val="24"/>
              </w:rPr>
              <w:t>113</w:t>
            </w:r>
          </w:p>
        </w:tc>
        <w:tc>
          <w:tcPr>
            <w:tcW w:w="3536" w:type="dxa"/>
            <w:tcBorders>
              <w:top w:val="nil"/>
              <w:left w:val="nil"/>
              <w:bottom w:val="single" w:color="auto" w:sz="4" w:space="0"/>
              <w:right w:val="single" w:color="auto" w:sz="4" w:space="0"/>
            </w:tcBorders>
            <w:noWrap/>
            <w:vAlign w:val="center"/>
          </w:tcPr>
          <w:p w14:paraId="6EC6E571">
            <w:pPr>
              <w:widowControl/>
              <w:jc w:val="left"/>
              <w:rPr>
                <w:rFonts w:ascii="宋体" w:hAnsi="宋体" w:cs="宋体"/>
                <w:kern w:val="0"/>
                <w:sz w:val="24"/>
              </w:rPr>
            </w:pPr>
            <w:r>
              <w:rPr>
                <w:rFonts w:hint="eastAsia" w:ascii="宋体" w:hAnsi="宋体" w:cs="宋体"/>
                <w:kern w:val="0"/>
                <w:sz w:val="24"/>
              </w:rPr>
              <w:t>外召唤塑料板</w:t>
            </w:r>
          </w:p>
        </w:tc>
      </w:tr>
      <w:tr w14:paraId="19E0BCB8">
        <w:tblPrEx>
          <w:tblCellMar>
            <w:top w:w="0" w:type="dxa"/>
            <w:left w:w="108" w:type="dxa"/>
            <w:bottom w:w="0" w:type="dxa"/>
            <w:right w:w="108" w:type="dxa"/>
          </w:tblCellMar>
        </w:tblPrEx>
        <w:trPr>
          <w:trHeight w:val="500" w:hRule="atLeast"/>
          <w:jc w:val="center"/>
        </w:trPr>
        <w:tc>
          <w:tcPr>
            <w:tcW w:w="620" w:type="dxa"/>
            <w:tcBorders>
              <w:top w:val="nil"/>
              <w:left w:val="single" w:color="auto" w:sz="4" w:space="0"/>
              <w:bottom w:val="single" w:color="auto" w:sz="4" w:space="0"/>
              <w:right w:val="single" w:color="auto" w:sz="4" w:space="0"/>
            </w:tcBorders>
            <w:noWrap/>
            <w:vAlign w:val="center"/>
          </w:tcPr>
          <w:p w14:paraId="729867AE">
            <w:pPr>
              <w:widowControl/>
              <w:jc w:val="center"/>
              <w:rPr>
                <w:rFonts w:ascii="宋体" w:hAnsi="宋体" w:cs="宋体"/>
                <w:kern w:val="0"/>
                <w:sz w:val="24"/>
              </w:rPr>
            </w:pPr>
            <w:r>
              <w:rPr>
                <w:rFonts w:hint="eastAsia" w:ascii="宋体" w:hAnsi="宋体" w:cs="宋体"/>
                <w:kern w:val="0"/>
                <w:sz w:val="24"/>
              </w:rPr>
              <w:t>90</w:t>
            </w:r>
          </w:p>
        </w:tc>
        <w:tc>
          <w:tcPr>
            <w:tcW w:w="3061" w:type="dxa"/>
            <w:tcBorders>
              <w:top w:val="nil"/>
              <w:left w:val="nil"/>
              <w:bottom w:val="single" w:color="auto" w:sz="4" w:space="0"/>
              <w:right w:val="single" w:color="auto" w:sz="4" w:space="0"/>
            </w:tcBorders>
            <w:noWrap/>
            <w:vAlign w:val="center"/>
          </w:tcPr>
          <w:p w14:paraId="4AC15EB0">
            <w:pPr>
              <w:widowControl/>
              <w:jc w:val="left"/>
              <w:rPr>
                <w:rFonts w:ascii="宋体" w:hAnsi="宋体" w:cs="宋体"/>
                <w:kern w:val="0"/>
                <w:sz w:val="24"/>
              </w:rPr>
            </w:pPr>
            <w:r>
              <w:rPr>
                <w:rFonts w:hint="eastAsia" w:ascii="宋体" w:hAnsi="宋体" w:cs="宋体"/>
                <w:kern w:val="0"/>
                <w:sz w:val="24"/>
              </w:rPr>
              <w:t>副门锁开关</w:t>
            </w:r>
          </w:p>
        </w:tc>
        <w:tc>
          <w:tcPr>
            <w:tcW w:w="1000" w:type="dxa"/>
            <w:tcBorders>
              <w:top w:val="nil"/>
              <w:left w:val="nil"/>
              <w:bottom w:val="single" w:color="auto" w:sz="4" w:space="0"/>
              <w:right w:val="single" w:color="auto" w:sz="4" w:space="0"/>
            </w:tcBorders>
            <w:noWrap/>
            <w:vAlign w:val="center"/>
          </w:tcPr>
          <w:p w14:paraId="2EF7DB76">
            <w:pPr>
              <w:widowControl/>
              <w:jc w:val="center"/>
              <w:rPr>
                <w:rFonts w:ascii="宋体" w:hAnsi="宋体" w:cs="宋体"/>
                <w:kern w:val="0"/>
                <w:sz w:val="24"/>
              </w:rPr>
            </w:pPr>
            <w:r>
              <w:rPr>
                <w:rFonts w:hint="eastAsia" w:ascii="宋体" w:hAnsi="宋体" w:cs="宋体"/>
                <w:kern w:val="0"/>
                <w:sz w:val="24"/>
              </w:rPr>
              <w:t>114</w:t>
            </w:r>
          </w:p>
        </w:tc>
        <w:tc>
          <w:tcPr>
            <w:tcW w:w="3536" w:type="dxa"/>
            <w:tcBorders>
              <w:top w:val="nil"/>
              <w:left w:val="nil"/>
              <w:bottom w:val="single" w:color="auto" w:sz="4" w:space="0"/>
              <w:right w:val="single" w:color="auto" w:sz="4" w:space="0"/>
            </w:tcBorders>
            <w:noWrap/>
            <w:vAlign w:val="center"/>
          </w:tcPr>
          <w:p w14:paraId="080E80D0">
            <w:pPr>
              <w:widowControl/>
              <w:jc w:val="left"/>
              <w:rPr>
                <w:rFonts w:ascii="宋体" w:hAnsi="宋体" w:cs="宋体"/>
                <w:kern w:val="0"/>
                <w:sz w:val="24"/>
              </w:rPr>
            </w:pPr>
            <w:r>
              <w:rPr>
                <w:rFonts w:hint="eastAsia" w:ascii="宋体" w:hAnsi="宋体" w:cs="宋体"/>
                <w:kern w:val="0"/>
                <w:sz w:val="24"/>
              </w:rPr>
              <w:t>F4辅助触点</w:t>
            </w:r>
          </w:p>
        </w:tc>
      </w:tr>
      <w:tr w14:paraId="22F2374B">
        <w:tblPrEx>
          <w:tblCellMar>
            <w:top w:w="0" w:type="dxa"/>
            <w:left w:w="108" w:type="dxa"/>
            <w:bottom w:w="0" w:type="dxa"/>
            <w:right w:w="108" w:type="dxa"/>
          </w:tblCellMar>
        </w:tblPrEx>
        <w:trPr>
          <w:trHeight w:val="500" w:hRule="atLeast"/>
          <w:jc w:val="center"/>
        </w:trPr>
        <w:tc>
          <w:tcPr>
            <w:tcW w:w="620" w:type="dxa"/>
            <w:tcBorders>
              <w:top w:val="nil"/>
              <w:left w:val="single" w:color="auto" w:sz="4" w:space="0"/>
              <w:bottom w:val="single" w:color="auto" w:sz="4" w:space="0"/>
              <w:right w:val="single" w:color="auto" w:sz="4" w:space="0"/>
            </w:tcBorders>
            <w:noWrap/>
            <w:vAlign w:val="center"/>
          </w:tcPr>
          <w:p w14:paraId="7A11C49E">
            <w:pPr>
              <w:widowControl/>
              <w:jc w:val="center"/>
              <w:rPr>
                <w:rFonts w:ascii="宋体" w:hAnsi="宋体" w:cs="宋体"/>
                <w:kern w:val="0"/>
                <w:sz w:val="24"/>
              </w:rPr>
            </w:pPr>
            <w:r>
              <w:rPr>
                <w:rFonts w:hint="eastAsia" w:ascii="宋体" w:hAnsi="宋体" w:cs="宋体"/>
                <w:kern w:val="0"/>
                <w:sz w:val="24"/>
              </w:rPr>
              <w:t>91</w:t>
            </w:r>
          </w:p>
        </w:tc>
        <w:tc>
          <w:tcPr>
            <w:tcW w:w="3061" w:type="dxa"/>
            <w:tcBorders>
              <w:top w:val="nil"/>
              <w:left w:val="nil"/>
              <w:bottom w:val="single" w:color="auto" w:sz="4" w:space="0"/>
              <w:right w:val="single" w:color="auto" w:sz="4" w:space="0"/>
            </w:tcBorders>
            <w:noWrap/>
            <w:vAlign w:val="center"/>
          </w:tcPr>
          <w:p w14:paraId="603720CE">
            <w:pPr>
              <w:widowControl/>
              <w:jc w:val="left"/>
              <w:rPr>
                <w:rFonts w:ascii="宋体" w:hAnsi="宋体" w:cs="宋体"/>
                <w:kern w:val="0"/>
                <w:sz w:val="24"/>
              </w:rPr>
            </w:pPr>
            <w:r>
              <w:rPr>
                <w:rFonts w:hint="eastAsia" w:ascii="宋体" w:hAnsi="宋体" w:cs="宋体"/>
                <w:kern w:val="0"/>
                <w:sz w:val="24"/>
              </w:rPr>
              <w:t>导轨油</w:t>
            </w:r>
          </w:p>
        </w:tc>
        <w:tc>
          <w:tcPr>
            <w:tcW w:w="1000" w:type="dxa"/>
            <w:tcBorders>
              <w:top w:val="nil"/>
              <w:left w:val="nil"/>
              <w:bottom w:val="single" w:color="auto" w:sz="4" w:space="0"/>
              <w:right w:val="single" w:color="auto" w:sz="4" w:space="0"/>
            </w:tcBorders>
            <w:noWrap/>
            <w:vAlign w:val="center"/>
          </w:tcPr>
          <w:p w14:paraId="6D224CBD">
            <w:pPr>
              <w:widowControl/>
              <w:jc w:val="center"/>
              <w:rPr>
                <w:rFonts w:ascii="宋体" w:hAnsi="宋体" w:cs="宋体"/>
                <w:kern w:val="0"/>
                <w:sz w:val="24"/>
              </w:rPr>
            </w:pPr>
            <w:r>
              <w:rPr>
                <w:rFonts w:hint="eastAsia" w:ascii="宋体" w:hAnsi="宋体" w:cs="宋体"/>
                <w:kern w:val="0"/>
                <w:sz w:val="24"/>
              </w:rPr>
              <w:t>115</w:t>
            </w:r>
          </w:p>
        </w:tc>
        <w:tc>
          <w:tcPr>
            <w:tcW w:w="3536" w:type="dxa"/>
            <w:tcBorders>
              <w:top w:val="nil"/>
              <w:left w:val="nil"/>
              <w:bottom w:val="single" w:color="auto" w:sz="4" w:space="0"/>
              <w:right w:val="single" w:color="auto" w:sz="4" w:space="0"/>
            </w:tcBorders>
            <w:noWrap/>
            <w:vAlign w:val="center"/>
          </w:tcPr>
          <w:p w14:paraId="4070858B">
            <w:pPr>
              <w:widowControl/>
              <w:jc w:val="left"/>
              <w:rPr>
                <w:rFonts w:ascii="宋体" w:hAnsi="宋体" w:cs="宋体"/>
                <w:kern w:val="0"/>
                <w:sz w:val="24"/>
              </w:rPr>
            </w:pPr>
            <w:r>
              <w:rPr>
                <w:rFonts w:hint="eastAsia" w:ascii="宋体" w:hAnsi="宋体" w:cs="宋体"/>
                <w:kern w:val="0"/>
                <w:sz w:val="24"/>
              </w:rPr>
              <w:t>轿厢钥匙</w:t>
            </w:r>
          </w:p>
        </w:tc>
      </w:tr>
      <w:tr w14:paraId="33992C57">
        <w:tblPrEx>
          <w:tblCellMar>
            <w:top w:w="0" w:type="dxa"/>
            <w:left w:w="108" w:type="dxa"/>
            <w:bottom w:w="0" w:type="dxa"/>
            <w:right w:w="108" w:type="dxa"/>
          </w:tblCellMar>
        </w:tblPrEx>
        <w:trPr>
          <w:trHeight w:val="500" w:hRule="atLeast"/>
          <w:jc w:val="center"/>
        </w:trPr>
        <w:tc>
          <w:tcPr>
            <w:tcW w:w="620" w:type="dxa"/>
            <w:tcBorders>
              <w:top w:val="nil"/>
              <w:left w:val="single" w:color="auto" w:sz="4" w:space="0"/>
              <w:bottom w:val="single" w:color="auto" w:sz="4" w:space="0"/>
              <w:right w:val="single" w:color="auto" w:sz="4" w:space="0"/>
            </w:tcBorders>
            <w:noWrap/>
            <w:vAlign w:val="center"/>
          </w:tcPr>
          <w:p w14:paraId="2EF35A91">
            <w:pPr>
              <w:widowControl/>
              <w:jc w:val="center"/>
              <w:rPr>
                <w:rFonts w:ascii="宋体" w:hAnsi="宋体" w:cs="宋体"/>
                <w:kern w:val="0"/>
                <w:sz w:val="24"/>
              </w:rPr>
            </w:pPr>
            <w:r>
              <w:rPr>
                <w:rFonts w:hint="eastAsia" w:ascii="宋体" w:hAnsi="宋体" w:cs="宋体"/>
                <w:kern w:val="0"/>
                <w:sz w:val="24"/>
              </w:rPr>
              <w:t>92</w:t>
            </w:r>
          </w:p>
        </w:tc>
        <w:tc>
          <w:tcPr>
            <w:tcW w:w="3061" w:type="dxa"/>
            <w:tcBorders>
              <w:top w:val="nil"/>
              <w:left w:val="nil"/>
              <w:bottom w:val="single" w:color="auto" w:sz="4" w:space="0"/>
              <w:right w:val="single" w:color="auto" w:sz="4" w:space="0"/>
            </w:tcBorders>
            <w:noWrap/>
            <w:vAlign w:val="center"/>
          </w:tcPr>
          <w:p w14:paraId="367D81F8">
            <w:pPr>
              <w:widowControl/>
              <w:jc w:val="left"/>
              <w:rPr>
                <w:rFonts w:ascii="宋体" w:hAnsi="宋体" w:cs="宋体"/>
                <w:kern w:val="0"/>
                <w:sz w:val="24"/>
              </w:rPr>
            </w:pPr>
            <w:r>
              <w:rPr>
                <w:rFonts w:hint="eastAsia" w:ascii="宋体" w:hAnsi="宋体" w:cs="宋体"/>
                <w:kern w:val="0"/>
                <w:sz w:val="24"/>
              </w:rPr>
              <w:t>螺母螺丝</w:t>
            </w:r>
          </w:p>
        </w:tc>
        <w:tc>
          <w:tcPr>
            <w:tcW w:w="1000" w:type="dxa"/>
            <w:tcBorders>
              <w:top w:val="nil"/>
              <w:left w:val="nil"/>
              <w:bottom w:val="single" w:color="auto" w:sz="4" w:space="0"/>
              <w:right w:val="single" w:color="auto" w:sz="4" w:space="0"/>
            </w:tcBorders>
            <w:noWrap/>
            <w:vAlign w:val="center"/>
          </w:tcPr>
          <w:p w14:paraId="45C022F0">
            <w:pPr>
              <w:widowControl/>
              <w:jc w:val="center"/>
              <w:rPr>
                <w:rFonts w:ascii="宋体" w:hAnsi="宋体" w:cs="宋体"/>
                <w:kern w:val="0"/>
                <w:sz w:val="24"/>
              </w:rPr>
            </w:pPr>
            <w:r>
              <w:rPr>
                <w:rFonts w:hint="eastAsia" w:ascii="宋体" w:hAnsi="宋体" w:cs="宋体"/>
                <w:kern w:val="0"/>
                <w:sz w:val="24"/>
              </w:rPr>
              <w:t>116</w:t>
            </w:r>
          </w:p>
        </w:tc>
        <w:tc>
          <w:tcPr>
            <w:tcW w:w="3536" w:type="dxa"/>
            <w:tcBorders>
              <w:top w:val="nil"/>
              <w:left w:val="nil"/>
              <w:bottom w:val="single" w:color="auto" w:sz="4" w:space="0"/>
              <w:right w:val="single" w:color="auto" w:sz="4" w:space="0"/>
            </w:tcBorders>
            <w:noWrap/>
            <w:vAlign w:val="center"/>
          </w:tcPr>
          <w:p w14:paraId="4B98D0FB">
            <w:pPr>
              <w:widowControl/>
              <w:jc w:val="left"/>
              <w:rPr>
                <w:rFonts w:ascii="宋体" w:hAnsi="宋体" w:cs="宋体"/>
                <w:kern w:val="0"/>
                <w:sz w:val="24"/>
              </w:rPr>
            </w:pPr>
            <w:r>
              <w:rPr>
                <w:rFonts w:hint="eastAsia" w:ascii="宋体" w:hAnsi="宋体" w:cs="宋体"/>
                <w:kern w:val="0"/>
                <w:sz w:val="24"/>
              </w:rPr>
              <w:t>DZL18-32漏电断路器</w:t>
            </w:r>
          </w:p>
        </w:tc>
      </w:tr>
      <w:tr w14:paraId="0D428F8A">
        <w:tblPrEx>
          <w:tblCellMar>
            <w:top w:w="0" w:type="dxa"/>
            <w:left w:w="108" w:type="dxa"/>
            <w:bottom w:w="0" w:type="dxa"/>
            <w:right w:w="108" w:type="dxa"/>
          </w:tblCellMar>
        </w:tblPrEx>
        <w:trPr>
          <w:trHeight w:val="500" w:hRule="atLeast"/>
          <w:jc w:val="center"/>
        </w:trPr>
        <w:tc>
          <w:tcPr>
            <w:tcW w:w="620" w:type="dxa"/>
            <w:tcBorders>
              <w:top w:val="nil"/>
              <w:left w:val="single" w:color="auto" w:sz="4" w:space="0"/>
              <w:bottom w:val="single" w:color="auto" w:sz="4" w:space="0"/>
              <w:right w:val="single" w:color="auto" w:sz="4" w:space="0"/>
            </w:tcBorders>
            <w:noWrap/>
            <w:vAlign w:val="center"/>
          </w:tcPr>
          <w:p w14:paraId="1EEBEAE6">
            <w:pPr>
              <w:widowControl/>
              <w:jc w:val="center"/>
              <w:rPr>
                <w:rFonts w:ascii="宋体" w:hAnsi="宋体" w:cs="宋体"/>
                <w:kern w:val="0"/>
                <w:sz w:val="24"/>
              </w:rPr>
            </w:pPr>
            <w:r>
              <w:rPr>
                <w:rFonts w:hint="eastAsia" w:ascii="宋体" w:hAnsi="宋体" w:cs="宋体"/>
                <w:kern w:val="0"/>
                <w:sz w:val="24"/>
              </w:rPr>
              <w:t>93</w:t>
            </w:r>
          </w:p>
        </w:tc>
        <w:tc>
          <w:tcPr>
            <w:tcW w:w="3061" w:type="dxa"/>
            <w:tcBorders>
              <w:top w:val="nil"/>
              <w:left w:val="nil"/>
              <w:bottom w:val="single" w:color="auto" w:sz="4" w:space="0"/>
              <w:right w:val="single" w:color="auto" w:sz="4" w:space="0"/>
            </w:tcBorders>
            <w:noWrap/>
            <w:vAlign w:val="center"/>
          </w:tcPr>
          <w:p w14:paraId="5F6DC97F">
            <w:pPr>
              <w:widowControl/>
              <w:jc w:val="left"/>
              <w:rPr>
                <w:rFonts w:ascii="宋体" w:hAnsi="宋体" w:cs="宋体"/>
                <w:kern w:val="0"/>
                <w:sz w:val="24"/>
              </w:rPr>
            </w:pPr>
            <w:r>
              <w:rPr>
                <w:rFonts w:hint="eastAsia" w:ascii="宋体" w:hAnsi="宋体" w:cs="宋体"/>
                <w:kern w:val="0"/>
                <w:sz w:val="24"/>
              </w:rPr>
              <w:t>继电保护器</w:t>
            </w:r>
          </w:p>
        </w:tc>
        <w:tc>
          <w:tcPr>
            <w:tcW w:w="1000" w:type="dxa"/>
            <w:tcBorders>
              <w:top w:val="nil"/>
              <w:left w:val="nil"/>
              <w:bottom w:val="single" w:color="auto" w:sz="4" w:space="0"/>
              <w:right w:val="single" w:color="auto" w:sz="4" w:space="0"/>
            </w:tcBorders>
            <w:noWrap/>
            <w:vAlign w:val="center"/>
          </w:tcPr>
          <w:p w14:paraId="1E81EDB1">
            <w:pPr>
              <w:widowControl/>
              <w:jc w:val="center"/>
              <w:rPr>
                <w:rFonts w:ascii="宋体" w:hAnsi="宋体" w:cs="宋体"/>
                <w:kern w:val="0"/>
                <w:sz w:val="24"/>
              </w:rPr>
            </w:pPr>
            <w:r>
              <w:rPr>
                <w:rFonts w:hint="eastAsia" w:ascii="宋体" w:hAnsi="宋体" w:cs="宋体"/>
                <w:kern w:val="0"/>
                <w:sz w:val="24"/>
              </w:rPr>
              <w:t>117</w:t>
            </w:r>
          </w:p>
        </w:tc>
        <w:tc>
          <w:tcPr>
            <w:tcW w:w="3536" w:type="dxa"/>
            <w:tcBorders>
              <w:top w:val="nil"/>
              <w:left w:val="nil"/>
              <w:bottom w:val="single" w:color="auto" w:sz="4" w:space="0"/>
              <w:right w:val="single" w:color="auto" w:sz="4" w:space="0"/>
            </w:tcBorders>
            <w:noWrap/>
            <w:vAlign w:val="center"/>
          </w:tcPr>
          <w:p w14:paraId="7B5F15B2">
            <w:pPr>
              <w:widowControl/>
              <w:jc w:val="left"/>
              <w:rPr>
                <w:rFonts w:ascii="宋体" w:hAnsi="宋体" w:cs="宋体"/>
                <w:kern w:val="0"/>
                <w:sz w:val="24"/>
              </w:rPr>
            </w:pPr>
            <w:r>
              <w:rPr>
                <w:rFonts w:hint="eastAsia" w:ascii="宋体" w:hAnsi="宋体" w:cs="宋体"/>
                <w:kern w:val="0"/>
                <w:sz w:val="24"/>
              </w:rPr>
              <w:t>LA1DN22触点</w:t>
            </w:r>
          </w:p>
        </w:tc>
      </w:tr>
      <w:tr w14:paraId="72E108B7">
        <w:tblPrEx>
          <w:tblCellMar>
            <w:top w:w="0" w:type="dxa"/>
            <w:left w:w="108" w:type="dxa"/>
            <w:bottom w:w="0" w:type="dxa"/>
            <w:right w:w="108" w:type="dxa"/>
          </w:tblCellMar>
        </w:tblPrEx>
        <w:trPr>
          <w:trHeight w:val="500" w:hRule="atLeast"/>
          <w:jc w:val="center"/>
        </w:trPr>
        <w:tc>
          <w:tcPr>
            <w:tcW w:w="620" w:type="dxa"/>
            <w:tcBorders>
              <w:top w:val="nil"/>
              <w:left w:val="single" w:color="auto" w:sz="4" w:space="0"/>
              <w:bottom w:val="single" w:color="auto" w:sz="4" w:space="0"/>
              <w:right w:val="single" w:color="auto" w:sz="4" w:space="0"/>
            </w:tcBorders>
            <w:noWrap/>
            <w:vAlign w:val="center"/>
          </w:tcPr>
          <w:p w14:paraId="51671238">
            <w:pPr>
              <w:widowControl/>
              <w:jc w:val="center"/>
              <w:rPr>
                <w:rFonts w:ascii="宋体" w:hAnsi="宋体" w:cs="宋体"/>
                <w:kern w:val="0"/>
                <w:sz w:val="24"/>
              </w:rPr>
            </w:pPr>
            <w:r>
              <w:rPr>
                <w:rFonts w:hint="eastAsia" w:ascii="宋体" w:hAnsi="宋体" w:cs="宋体"/>
                <w:kern w:val="0"/>
                <w:sz w:val="24"/>
              </w:rPr>
              <w:t>94</w:t>
            </w:r>
          </w:p>
        </w:tc>
        <w:tc>
          <w:tcPr>
            <w:tcW w:w="3061" w:type="dxa"/>
            <w:tcBorders>
              <w:top w:val="nil"/>
              <w:left w:val="nil"/>
              <w:bottom w:val="single" w:color="auto" w:sz="4" w:space="0"/>
              <w:right w:val="single" w:color="auto" w:sz="4" w:space="0"/>
            </w:tcBorders>
            <w:noWrap/>
            <w:vAlign w:val="center"/>
          </w:tcPr>
          <w:p w14:paraId="36E8E4AB">
            <w:pPr>
              <w:widowControl/>
              <w:jc w:val="left"/>
              <w:rPr>
                <w:rFonts w:ascii="宋体" w:hAnsi="宋体" w:cs="宋体"/>
                <w:kern w:val="0"/>
                <w:sz w:val="24"/>
              </w:rPr>
            </w:pPr>
            <w:r>
              <w:rPr>
                <w:rFonts w:hint="eastAsia" w:ascii="宋体" w:hAnsi="宋体" w:cs="宋体"/>
                <w:kern w:val="0"/>
                <w:sz w:val="24"/>
              </w:rPr>
              <w:t>柴油机油</w:t>
            </w:r>
          </w:p>
        </w:tc>
        <w:tc>
          <w:tcPr>
            <w:tcW w:w="1000" w:type="dxa"/>
            <w:tcBorders>
              <w:top w:val="nil"/>
              <w:left w:val="nil"/>
              <w:bottom w:val="single" w:color="auto" w:sz="4" w:space="0"/>
              <w:right w:val="single" w:color="auto" w:sz="4" w:space="0"/>
            </w:tcBorders>
            <w:noWrap/>
            <w:vAlign w:val="center"/>
          </w:tcPr>
          <w:p w14:paraId="39E2602C">
            <w:pPr>
              <w:widowControl/>
              <w:jc w:val="center"/>
              <w:rPr>
                <w:rFonts w:ascii="宋体" w:hAnsi="宋体" w:cs="宋体"/>
                <w:kern w:val="0"/>
                <w:sz w:val="24"/>
              </w:rPr>
            </w:pPr>
            <w:r>
              <w:rPr>
                <w:rFonts w:hint="eastAsia" w:ascii="宋体" w:hAnsi="宋体" w:cs="宋体"/>
                <w:kern w:val="0"/>
                <w:sz w:val="24"/>
              </w:rPr>
              <w:t>118</w:t>
            </w:r>
          </w:p>
        </w:tc>
        <w:tc>
          <w:tcPr>
            <w:tcW w:w="3536" w:type="dxa"/>
            <w:tcBorders>
              <w:top w:val="nil"/>
              <w:left w:val="nil"/>
              <w:bottom w:val="single" w:color="auto" w:sz="4" w:space="0"/>
              <w:right w:val="single" w:color="auto" w:sz="4" w:space="0"/>
            </w:tcBorders>
            <w:noWrap/>
            <w:vAlign w:val="center"/>
          </w:tcPr>
          <w:p w14:paraId="32C4B879">
            <w:pPr>
              <w:widowControl/>
              <w:jc w:val="left"/>
              <w:rPr>
                <w:rFonts w:ascii="宋体" w:hAnsi="宋体" w:cs="宋体"/>
                <w:kern w:val="0"/>
                <w:sz w:val="24"/>
              </w:rPr>
            </w:pPr>
            <w:r>
              <w:rPr>
                <w:rFonts w:hint="eastAsia" w:ascii="宋体" w:hAnsi="宋体" w:cs="宋体"/>
                <w:kern w:val="0"/>
                <w:sz w:val="24"/>
              </w:rPr>
              <w:t>厅门吊垂钢丝绳</w:t>
            </w:r>
          </w:p>
        </w:tc>
      </w:tr>
      <w:tr w14:paraId="45F9737D">
        <w:tblPrEx>
          <w:tblCellMar>
            <w:top w:w="0" w:type="dxa"/>
            <w:left w:w="108" w:type="dxa"/>
            <w:bottom w:w="0" w:type="dxa"/>
            <w:right w:w="108" w:type="dxa"/>
          </w:tblCellMar>
        </w:tblPrEx>
        <w:trPr>
          <w:trHeight w:val="500" w:hRule="atLeast"/>
          <w:jc w:val="center"/>
        </w:trPr>
        <w:tc>
          <w:tcPr>
            <w:tcW w:w="620" w:type="dxa"/>
            <w:tcBorders>
              <w:top w:val="nil"/>
              <w:left w:val="single" w:color="auto" w:sz="4" w:space="0"/>
              <w:bottom w:val="single" w:color="auto" w:sz="4" w:space="0"/>
              <w:right w:val="single" w:color="auto" w:sz="4" w:space="0"/>
            </w:tcBorders>
            <w:noWrap/>
            <w:vAlign w:val="center"/>
          </w:tcPr>
          <w:p w14:paraId="22024BC8">
            <w:pPr>
              <w:widowControl/>
              <w:jc w:val="center"/>
              <w:rPr>
                <w:rFonts w:ascii="宋体" w:hAnsi="宋体" w:cs="宋体"/>
                <w:kern w:val="0"/>
                <w:sz w:val="24"/>
              </w:rPr>
            </w:pPr>
            <w:r>
              <w:rPr>
                <w:rFonts w:hint="eastAsia" w:ascii="宋体" w:hAnsi="宋体" w:cs="宋体"/>
                <w:kern w:val="0"/>
                <w:sz w:val="24"/>
              </w:rPr>
              <w:t>95</w:t>
            </w:r>
          </w:p>
        </w:tc>
        <w:tc>
          <w:tcPr>
            <w:tcW w:w="3061" w:type="dxa"/>
            <w:tcBorders>
              <w:top w:val="nil"/>
              <w:left w:val="nil"/>
              <w:bottom w:val="single" w:color="auto" w:sz="4" w:space="0"/>
              <w:right w:val="single" w:color="auto" w:sz="4" w:space="0"/>
            </w:tcBorders>
            <w:noWrap/>
            <w:vAlign w:val="center"/>
          </w:tcPr>
          <w:p w14:paraId="3BB715F7">
            <w:pPr>
              <w:widowControl/>
              <w:jc w:val="left"/>
              <w:rPr>
                <w:rFonts w:ascii="宋体" w:hAnsi="宋体" w:cs="宋体"/>
                <w:kern w:val="0"/>
                <w:sz w:val="24"/>
              </w:rPr>
            </w:pPr>
            <w:r>
              <w:rPr>
                <w:rFonts w:hint="eastAsia" w:ascii="宋体" w:hAnsi="宋体" w:cs="宋体"/>
                <w:kern w:val="0"/>
                <w:sz w:val="24"/>
              </w:rPr>
              <w:t>纯白油</w:t>
            </w:r>
          </w:p>
        </w:tc>
        <w:tc>
          <w:tcPr>
            <w:tcW w:w="1000" w:type="dxa"/>
            <w:tcBorders>
              <w:top w:val="nil"/>
              <w:left w:val="nil"/>
              <w:bottom w:val="single" w:color="auto" w:sz="4" w:space="0"/>
              <w:right w:val="single" w:color="auto" w:sz="4" w:space="0"/>
            </w:tcBorders>
            <w:noWrap/>
            <w:vAlign w:val="center"/>
          </w:tcPr>
          <w:p w14:paraId="5C198DB3">
            <w:pPr>
              <w:widowControl/>
              <w:jc w:val="center"/>
              <w:rPr>
                <w:rFonts w:ascii="宋体" w:hAnsi="宋体" w:cs="宋体"/>
                <w:kern w:val="0"/>
                <w:sz w:val="24"/>
              </w:rPr>
            </w:pPr>
            <w:r>
              <w:rPr>
                <w:rFonts w:hint="eastAsia" w:ascii="宋体" w:hAnsi="宋体" w:cs="宋体"/>
                <w:kern w:val="0"/>
                <w:sz w:val="24"/>
              </w:rPr>
              <w:t>119</w:t>
            </w:r>
          </w:p>
        </w:tc>
        <w:tc>
          <w:tcPr>
            <w:tcW w:w="3536" w:type="dxa"/>
            <w:tcBorders>
              <w:top w:val="nil"/>
              <w:left w:val="nil"/>
              <w:bottom w:val="single" w:color="auto" w:sz="4" w:space="0"/>
              <w:right w:val="single" w:color="auto" w:sz="4" w:space="0"/>
            </w:tcBorders>
            <w:noWrap/>
            <w:vAlign w:val="center"/>
          </w:tcPr>
          <w:p w14:paraId="206C2B75">
            <w:pPr>
              <w:widowControl/>
              <w:jc w:val="left"/>
              <w:rPr>
                <w:rFonts w:ascii="宋体" w:hAnsi="宋体" w:cs="宋体"/>
                <w:kern w:val="0"/>
                <w:sz w:val="24"/>
              </w:rPr>
            </w:pPr>
            <w:r>
              <w:rPr>
                <w:rFonts w:hint="eastAsia" w:ascii="宋体" w:hAnsi="宋体" w:cs="宋体"/>
                <w:kern w:val="0"/>
                <w:sz w:val="24"/>
              </w:rPr>
              <w:t>齿轮油</w:t>
            </w:r>
          </w:p>
        </w:tc>
      </w:tr>
      <w:tr w14:paraId="073D064F">
        <w:tblPrEx>
          <w:tblCellMar>
            <w:top w:w="0" w:type="dxa"/>
            <w:left w:w="108" w:type="dxa"/>
            <w:bottom w:w="0" w:type="dxa"/>
            <w:right w:w="108" w:type="dxa"/>
          </w:tblCellMar>
        </w:tblPrEx>
        <w:trPr>
          <w:trHeight w:val="500" w:hRule="atLeast"/>
          <w:jc w:val="center"/>
        </w:trPr>
        <w:tc>
          <w:tcPr>
            <w:tcW w:w="620" w:type="dxa"/>
            <w:tcBorders>
              <w:top w:val="nil"/>
              <w:left w:val="single" w:color="auto" w:sz="4" w:space="0"/>
              <w:bottom w:val="single" w:color="auto" w:sz="4" w:space="0"/>
              <w:right w:val="single" w:color="auto" w:sz="4" w:space="0"/>
            </w:tcBorders>
            <w:noWrap/>
            <w:vAlign w:val="center"/>
          </w:tcPr>
          <w:p w14:paraId="49B164FE">
            <w:pPr>
              <w:widowControl/>
              <w:jc w:val="center"/>
              <w:rPr>
                <w:rFonts w:ascii="宋体" w:hAnsi="宋体" w:cs="宋体"/>
                <w:kern w:val="0"/>
                <w:sz w:val="24"/>
              </w:rPr>
            </w:pPr>
            <w:r>
              <w:rPr>
                <w:rFonts w:hint="eastAsia" w:ascii="宋体" w:hAnsi="宋体" w:cs="宋体"/>
                <w:kern w:val="0"/>
                <w:sz w:val="24"/>
              </w:rPr>
              <w:t>96</w:t>
            </w:r>
          </w:p>
        </w:tc>
        <w:tc>
          <w:tcPr>
            <w:tcW w:w="3061" w:type="dxa"/>
            <w:tcBorders>
              <w:top w:val="nil"/>
              <w:left w:val="nil"/>
              <w:bottom w:val="single" w:color="auto" w:sz="4" w:space="0"/>
              <w:right w:val="single" w:color="auto" w:sz="4" w:space="0"/>
            </w:tcBorders>
            <w:noWrap/>
            <w:vAlign w:val="center"/>
          </w:tcPr>
          <w:p w14:paraId="6D61E99B">
            <w:pPr>
              <w:widowControl/>
              <w:jc w:val="left"/>
              <w:rPr>
                <w:rFonts w:ascii="宋体" w:hAnsi="宋体" w:cs="宋体"/>
                <w:kern w:val="0"/>
                <w:sz w:val="24"/>
              </w:rPr>
            </w:pPr>
            <w:r>
              <w:rPr>
                <w:rFonts w:hint="eastAsia" w:ascii="宋体" w:hAnsi="宋体" w:cs="宋体"/>
                <w:kern w:val="0"/>
                <w:sz w:val="24"/>
              </w:rPr>
              <w:t>轿厢照明系统配件</w:t>
            </w:r>
          </w:p>
        </w:tc>
        <w:tc>
          <w:tcPr>
            <w:tcW w:w="1000" w:type="dxa"/>
            <w:tcBorders>
              <w:top w:val="nil"/>
              <w:left w:val="nil"/>
              <w:bottom w:val="single" w:color="auto" w:sz="4" w:space="0"/>
              <w:right w:val="single" w:color="auto" w:sz="4" w:space="0"/>
            </w:tcBorders>
            <w:noWrap/>
            <w:vAlign w:val="center"/>
          </w:tcPr>
          <w:p w14:paraId="700FB2D6">
            <w:pPr>
              <w:widowControl/>
              <w:jc w:val="center"/>
              <w:rPr>
                <w:rFonts w:ascii="宋体" w:hAnsi="宋体" w:cs="宋体"/>
                <w:kern w:val="0"/>
                <w:sz w:val="24"/>
              </w:rPr>
            </w:pPr>
            <w:r>
              <w:rPr>
                <w:rFonts w:hint="eastAsia" w:ascii="宋体" w:hAnsi="宋体" w:cs="宋体"/>
                <w:kern w:val="0"/>
                <w:sz w:val="24"/>
              </w:rPr>
              <w:t>120</w:t>
            </w:r>
          </w:p>
        </w:tc>
        <w:tc>
          <w:tcPr>
            <w:tcW w:w="3536" w:type="dxa"/>
            <w:tcBorders>
              <w:top w:val="nil"/>
              <w:left w:val="nil"/>
              <w:bottom w:val="single" w:color="auto" w:sz="4" w:space="0"/>
              <w:right w:val="single" w:color="auto" w:sz="4" w:space="0"/>
            </w:tcBorders>
            <w:noWrap/>
            <w:vAlign w:val="center"/>
          </w:tcPr>
          <w:p w14:paraId="2D19A911">
            <w:pPr>
              <w:widowControl/>
              <w:jc w:val="left"/>
              <w:rPr>
                <w:rFonts w:ascii="宋体" w:hAnsi="宋体" w:cs="宋体"/>
                <w:kern w:val="0"/>
                <w:sz w:val="24"/>
              </w:rPr>
            </w:pPr>
            <w:r>
              <w:rPr>
                <w:rFonts w:hint="eastAsia" w:ascii="宋体" w:hAnsi="宋体" w:cs="宋体"/>
                <w:kern w:val="0"/>
                <w:sz w:val="24"/>
              </w:rPr>
              <w:t>丙酮</w:t>
            </w:r>
          </w:p>
        </w:tc>
      </w:tr>
      <w:tr w14:paraId="554EC7DE">
        <w:tblPrEx>
          <w:tblCellMar>
            <w:top w:w="0" w:type="dxa"/>
            <w:left w:w="108" w:type="dxa"/>
            <w:bottom w:w="0" w:type="dxa"/>
            <w:right w:w="108" w:type="dxa"/>
          </w:tblCellMar>
        </w:tblPrEx>
        <w:trPr>
          <w:trHeight w:val="500" w:hRule="atLeast"/>
          <w:jc w:val="center"/>
        </w:trPr>
        <w:tc>
          <w:tcPr>
            <w:tcW w:w="620" w:type="dxa"/>
            <w:tcBorders>
              <w:top w:val="nil"/>
              <w:left w:val="single" w:color="auto" w:sz="4" w:space="0"/>
              <w:bottom w:val="single" w:color="auto" w:sz="4" w:space="0"/>
              <w:right w:val="single" w:color="auto" w:sz="4" w:space="0"/>
            </w:tcBorders>
            <w:noWrap/>
            <w:vAlign w:val="center"/>
          </w:tcPr>
          <w:p w14:paraId="1954921C">
            <w:pPr>
              <w:widowControl/>
              <w:jc w:val="center"/>
              <w:rPr>
                <w:rFonts w:ascii="宋体" w:hAnsi="宋体" w:cs="宋体"/>
                <w:kern w:val="0"/>
                <w:sz w:val="24"/>
              </w:rPr>
            </w:pPr>
            <w:r>
              <w:rPr>
                <w:rFonts w:hint="eastAsia" w:ascii="宋体" w:hAnsi="宋体" w:cs="宋体"/>
                <w:kern w:val="0"/>
                <w:sz w:val="24"/>
              </w:rPr>
              <w:t>97</w:t>
            </w:r>
          </w:p>
        </w:tc>
        <w:tc>
          <w:tcPr>
            <w:tcW w:w="3061" w:type="dxa"/>
            <w:tcBorders>
              <w:top w:val="nil"/>
              <w:left w:val="nil"/>
              <w:bottom w:val="single" w:color="auto" w:sz="4" w:space="0"/>
              <w:right w:val="single" w:color="auto" w:sz="4" w:space="0"/>
            </w:tcBorders>
            <w:noWrap/>
            <w:vAlign w:val="center"/>
          </w:tcPr>
          <w:p w14:paraId="6EFE97F9">
            <w:pPr>
              <w:widowControl/>
              <w:jc w:val="left"/>
              <w:rPr>
                <w:rFonts w:ascii="宋体" w:hAnsi="宋体" w:cs="宋体"/>
                <w:kern w:val="0"/>
                <w:sz w:val="24"/>
              </w:rPr>
            </w:pPr>
            <w:r>
              <w:rPr>
                <w:rFonts w:hint="eastAsia" w:ascii="宋体" w:hAnsi="宋体" w:cs="宋体"/>
                <w:kern w:val="0"/>
                <w:sz w:val="24"/>
              </w:rPr>
              <w:t>DZ47-60断路器</w:t>
            </w:r>
          </w:p>
        </w:tc>
        <w:tc>
          <w:tcPr>
            <w:tcW w:w="1000" w:type="dxa"/>
            <w:tcBorders>
              <w:top w:val="nil"/>
              <w:left w:val="nil"/>
              <w:bottom w:val="single" w:color="auto" w:sz="4" w:space="0"/>
              <w:right w:val="single" w:color="auto" w:sz="4" w:space="0"/>
            </w:tcBorders>
            <w:noWrap/>
            <w:vAlign w:val="center"/>
          </w:tcPr>
          <w:p w14:paraId="63205E55">
            <w:pPr>
              <w:widowControl/>
              <w:jc w:val="center"/>
              <w:rPr>
                <w:rFonts w:ascii="宋体" w:hAnsi="宋体" w:cs="宋体"/>
                <w:kern w:val="0"/>
                <w:sz w:val="24"/>
              </w:rPr>
            </w:pPr>
            <w:r>
              <w:rPr>
                <w:rFonts w:hint="eastAsia" w:ascii="宋体" w:hAnsi="宋体" w:cs="宋体"/>
                <w:kern w:val="0"/>
                <w:sz w:val="24"/>
              </w:rPr>
              <w:t>121</w:t>
            </w:r>
          </w:p>
        </w:tc>
        <w:tc>
          <w:tcPr>
            <w:tcW w:w="3536" w:type="dxa"/>
            <w:tcBorders>
              <w:top w:val="nil"/>
              <w:left w:val="nil"/>
              <w:bottom w:val="single" w:color="auto" w:sz="4" w:space="0"/>
              <w:right w:val="single" w:color="auto" w:sz="4" w:space="0"/>
            </w:tcBorders>
            <w:noWrap/>
            <w:vAlign w:val="center"/>
          </w:tcPr>
          <w:p w14:paraId="63A9689A">
            <w:pPr>
              <w:widowControl/>
              <w:jc w:val="left"/>
              <w:rPr>
                <w:rFonts w:ascii="宋体" w:hAnsi="宋体" w:cs="宋体"/>
                <w:kern w:val="0"/>
                <w:sz w:val="24"/>
              </w:rPr>
            </w:pPr>
            <w:r>
              <w:rPr>
                <w:rFonts w:hint="eastAsia" w:ascii="宋体" w:hAnsi="宋体" w:cs="宋体"/>
                <w:kern w:val="0"/>
                <w:sz w:val="24"/>
              </w:rPr>
              <w:t>七彩射灯</w:t>
            </w:r>
          </w:p>
        </w:tc>
      </w:tr>
      <w:tr w14:paraId="7419A56A">
        <w:tblPrEx>
          <w:tblCellMar>
            <w:top w:w="0" w:type="dxa"/>
            <w:left w:w="108" w:type="dxa"/>
            <w:bottom w:w="0" w:type="dxa"/>
            <w:right w:w="108" w:type="dxa"/>
          </w:tblCellMar>
        </w:tblPrEx>
        <w:trPr>
          <w:trHeight w:val="500" w:hRule="atLeast"/>
          <w:jc w:val="center"/>
        </w:trPr>
        <w:tc>
          <w:tcPr>
            <w:tcW w:w="620" w:type="dxa"/>
            <w:tcBorders>
              <w:top w:val="nil"/>
              <w:left w:val="single" w:color="auto" w:sz="4" w:space="0"/>
              <w:bottom w:val="single" w:color="auto" w:sz="4" w:space="0"/>
              <w:right w:val="single" w:color="auto" w:sz="4" w:space="0"/>
            </w:tcBorders>
            <w:noWrap/>
            <w:vAlign w:val="center"/>
          </w:tcPr>
          <w:p w14:paraId="511068AD">
            <w:pPr>
              <w:widowControl/>
              <w:jc w:val="center"/>
              <w:rPr>
                <w:rFonts w:ascii="宋体" w:hAnsi="宋体" w:cs="宋体"/>
                <w:kern w:val="0"/>
                <w:sz w:val="24"/>
              </w:rPr>
            </w:pPr>
            <w:r>
              <w:rPr>
                <w:rFonts w:hint="eastAsia" w:ascii="宋体" w:hAnsi="宋体" w:cs="宋体"/>
                <w:kern w:val="0"/>
                <w:sz w:val="24"/>
              </w:rPr>
              <w:t>98</w:t>
            </w:r>
          </w:p>
        </w:tc>
        <w:tc>
          <w:tcPr>
            <w:tcW w:w="3061" w:type="dxa"/>
            <w:tcBorders>
              <w:top w:val="nil"/>
              <w:left w:val="nil"/>
              <w:bottom w:val="single" w:color="auto" w:sz="4" w:space="0"/>
              <w:right w:val="single" w:color="auto" w:sz="4" w:space="0"/>
            </w:tcBorders>
            <w:noWrap/>
            <w:vAlign w:val="center"/>
          </w:tcPr>
          <w:p w14:paraId="5006FF14">
            <w:pPr>
              <w:widowControl/>
              <w:jc w:val="left"/>
              <w:rPr>
                <w:rFonts w:ascii="宋体" w:hAnsi="宋体" w:cs="宋体"/>
                <w:kern w:val="0"/>
                <w:sz w:val="24"/>
              </w:rPr>
            </w:pPr>
            <w:r>
              <w:rPr>
                <w:rFonts w:hint="eastAsia" w:ascii="宋体" w:hAnsi="宋体" w:cs="宋体"/>
                <w:kern w:val="0"/>
                <w:sz w:val="24"/>
              </w:rPr>
              <w:t>UKS行程开关</w:t>
            </w:r>
          </w:p>
        </w:tc>
        <w:tc>
          <w:tcPr>
            <w:tcW w:w="1000" w:type="dxa"/>
            <w:tcBorders>
              <w:top w:val="nil"/>
              <w:left w:val="nil"/>
              <w:bottom w:val="single" w:color="auto" w:sz="4" w:space="0"/>
              <w:right w:val="single" w:color="auto" w:sz="4" w:space="0"/>
            </w:tcBorders>
            <w:noWrap/>
            <w:vAlign w:val="center"/>
          </w:tcPr>
          <w:p w14:paraId="00917E7E">
            <w:pPr>
              <w:widowControl/>
              <w:jc w:val="center"/>
              <w:rPr>
                <w:rFonts w:ascii="宋体" w:hAnsi="宋体" w:cs="宋体"/>
                <w:kern w:val="0"/>
                <w:sz w:val="24"/>
              </w:rPr>
            </w:pPr>
            <w:r>
              <w:rPr>
                <w:rFonts w:hint="eastAsia" w:ascii="宋体" w:hAnsi="宋体" w:cs="宋体"/>
                <w:kern w:val="0"/>
                <w:sz w:val="24"/>
              </w:rPr>
              <w:t>122</w:t>
            </w:r>
          </w:p>
        </w:tc>
        <w:tc>
          <w:tcPr>
            <w:tcW w:w="3536" w:type="dxa"/>
            <w:tcBorders>
              <w:top w:val="nil"/>
              <w:left w:val="nil"/>
              <w:bottom w:val="single" w:color="auto" w:sz="4" w:space="0"/>
              <w:right w:val="single" w:color="auto" w:sz="4" w:space="0"/>
            </w:tcBorders>
            <w:noWrap/>
            <w:vAlign w:val="center"/>
          </w:tcPr>
          <w:p w14:paraId="7F7CC497">
            <w:pPr>
              <w:widowControl/>
              <w:jc w:val="left"/>
              <w:rPr>
                <w:rFonts w:ascii="宋体" w:hAnsi="宋体" w:cs="宋体"/>
                <w:kern w:val="0"/>
                <w:sz w:val="24"/>
              </w:rPr>
            </w:pPr>
            <w:r>
              <w:rPr>
                <w:rFonts w:hint="eastAsia" w:ascii="宋体" w:hAnsi="宋体" w:cs="宋体"/>
                <w:kern w:val="0"/>
                <w:sz w:val="24"/>
              </w:rPr>
              <w:t>卡子</w:t>
            </w:r>
          </w:p>
        </w:tc>
      </w:tr>
      <w:tr w14:paraId="5FBB1D86">
        <w:tblPrEx>
          <w:tblCellMar>
            <w:top w:w="0" w:type="dxa"/>
            <w:left w:w="108" w:type="dxa"/>
            <w:bottom w:w="0" w:type="dxa"/>
            <w:right w:w="108" w:type="dxa"/>
          </w:tblCellMar>
        </w:tblPrEx>
        <w:trPr>
          <w:trHeight w:val="500" w:hRule="atLeast"/>
          <w:jc w:val="center"/>
        </w:trPr>
        <w:tc>
          <w:tcPr>
            <w:tcW w:w="620" w:type="dxa"/>
            <w:tcBorders>
              <w:top w:val="nil"/>
              <w:left w:val="single" w:color="auto" w:sz="4" w:space="0"/>
              <w:bottom w:val="single" w:color="auto" w:sz="4" w:space="0"/>
              <w:right w:val="single" w:color="auto" w:sz="4" w:space="0"/>
            </w:tcBorders>
            <w:noWrap/>
            <w:vAlign w:val="center"/>
          </w:tcPr>
          <w:p w14:paraId="27C8DABF">
            <w:pPr>
              <w:widowControl/>
              <w:jc w:val="center"/>
              <w:rPr>
                <w:rFonts w:ascii="宋体" w:hAnsi="宋体" w:cs="宋体"/>
                <w:kern w:val="0"/>
                <w:sz w:val="24"/>
              </w:rPr>
            </w:pPr>
            <w:r>
              <w:rPr>
                <w:rFonts w:hint="eastAsia" w:ascii="宋体" w:hAnsi="宋体" w:cs="宋体"/>
                <w:kern w:val="0"/>
                <w:sz w:val="24"/>
              </w:rPr>
              <w:t>99</w:t>
            </w:r>
          </w:p>
        </w:tc>
        <w:tc>
          <w:tcPr>
            <w:tcW w:w="3061" w:type="dxa"/>
            <w:tcBorders>
              <w:top w:val="nil"/>
              <w:left w:val="nil"/>
              <w:bottom w:val="single" w:color="auto" w:sz="4" w:space="0"/>
              <w:right w:val="single" w:color="auto" w:sz="4" w:space="0"/>
            </w:tcBorders>
            <w:noWrap/>
            <w:vAlign w:val="center"/>
          </w:tcPr>
          <w:p w14:paraId="4B8EF09D">
            <w:pPr>
              <w:widowControl/>
              <w:jc w:val="left"/>
              <w:rPr>
                <w:rFonts w:ascii="宋体" w:hAnsi="宋体" w:cs="宋体"/>
                <w:kern w:val="0"/>
                <w:sz w:val="24"/>
              </w:rPr>
            </w:pPr>
            <w:r>
              <w:rPr>
                <w:rFonts w:hint="eastAsia" w:ascii="宋体" w:hAnsi="宋体" w:cs="宋体"/>
                <w:kern w:val="0"/>
                <w:sz w:val="24"/>
              </w:rPr>
              <w:t>028行程开关</w:t>
            </w:r>
          </w:p>
        </w:tc>
        <w:tc>
          <w:tcPr>
            <w:tcW w:w="1000" w:type="dxa"/>
            <w:tcBorders>
              <w:top w:val="nil"/>
              <w:left w:val="nil"/>
              <w:bottom w:val="single" w:color="auto" w:sz="4" w:space="0"/>
              <w:right w:val="single" w:color="auto" w:sz="4" w:space="0"/>
            </w:tcBorders>
            <w:noWrap/>
            <w:vAlign w:val="center"/>
          </w:tcPr>
          <w:p w14:paraId="1DC77C05">
            <w:pPr>
              <w:widowControl/>
              <w:jc w:val="center"/>
              <w:rPr>
                <w:rFonts w:ascii="宋体" w:hAnsi="宋体" w:cs="宋体"/>
                <w:kern w:val="0"/>
                <w:sz w:val="24"/>
              </w:rPr>
            </w:pPr>
            <w:r>
              <w:rPr>
                <w:rFonts w:hint="eastAsia" w:ascii="宋体" w:hAnsi="宋体" w:cs="宋体"/>
                <w:kern w:val="0"/>
                <w:sz w:val="24"/>
              </w:rPr>
              <w:t>123</w:t>
            </w:r>
          </w:p>
        </w:tc>
        <w:tc>
          <w:tcPr>
            <w:tcW w:w="3536" w:type="dxa"/>
            <w:tcBorders>
              <w:top w:val="nil"/>
              <w:left w:val="nil"/>
              <w:bottom w:val="single" w:color="auto" w:sz="4" w:space="0"/>
              <w:right w:val="single" w:color="auto" w:sz="4" w:space="0"/>
            </w:tcBorders>
            <w:noWrap/>
            <w:vAlign w:val="center"/>
          </w:tcPr>
          <w:p w14:paraId="4BB2013D">
            <w:pPr>
              <w:widowControl/>
              <w:jc w:val="left"/>
              <w:rPr>
                <w:rFonts w:ascii="宋体" w:hAnsi="宋体" w:cs="宋体"/>
                <w:kern w:val="0"/>
                <w:sz w:val="24"/>
              </w:rPr>
            </w:pPr>
            <w:r>
              <w:rPr>
                <w:rFonts w:hint="eastAsia" w:ascii="宋体" w:hAnsi="宋体" w:cs="宋体"/>
                <w:kern w:val="0"/>
                <w:sz w:val="24"/>
              </w:rPr>
              <w:t>S3-1370行程开关</w:t>
            </w:r>
          </w:p>
        </w:tc>
      </w:tr>
      <w:tr w14:paraId="360F00CF">
        <w:tblPrEx>
          <w:tblCellMar>
            <w:top w:w="0" w:type="dxa"/>
            <w:left w:w="108" w:type="dxa"/>
            <w:bottom w:w="0" w:type="dxa"/>
            <w:right w:w="108" w:type="dxa"/>
          </w:tblCellMar>
        </w:tblPrEx>
        <w:trPr>
          <w:trHeight w:val="500" w:hRule="atLeast"/>
          <w:jc w:val="center"/>
        </w:trPr>
        <w:tc>
          <w:tcPr>
            <w:tcW w:w="620" w:type="dxa"/>
            <w:tcBorders>
              <w:top w:val="nil"/>
              <w:left w:val="single" w:color="auto" w:sz="4" w:space="0"/>
              <w:bottom w:val="single" w:color="auto" w:sz="4" w:space="0"/>
              <w:right w:val="single" w:color="auto" w:sz="4" w:space="0"/>
            </w:tcBorders>
            <w:noWrap/>
            <w:vAlign w:val="center"/>
          </w:tcPr>
          <w:p w14:paraId="516F730C">
            <w:pPr>
              <w:widowControl/>
              <w:jc w:val="center"/>
              <w:rPr>
                <w:rFonts w:ascii="宋体" w:hAnsi="宋体" w:cs="宋体"/>
                <w:kern w:val="0"/>
                <w:sz w:val="24"/>
              </w:rPr>
            </w:pPr>
            <w:r>
              <w:rPr>
                <w:rFonts w:hint="eastAsia" w:ascii="宋体" w:hAnsi="宋体" w:cs="宋体"/>
                <w:kern w:val="0"/>
                <w:sz w:val="24"/>
              </w:rPr>
              <w:t>100</w:t>
            </w:r>
          </w:p>
        </w:tc>
        <w:tc>
          <w:tcPr>
            <w:tcW w:w="3061" w:type="dxa"/>
            <w:tcBorders>
              <w:top w:val="nil"/>
              <w:left w:val="nil"/>
              <w:bottom w:val="single" w:color="auto" w:sz="4" w:space="0"/>
              <w:right w:val="single" w:color="auto" w:sz="4" w:space="0"/>
            </w:tcBorders>
            <w:noWrap/>
            <w:vAlign w:val="center"/>
          </w:tcPr>
          <w:p w14:paraId="7BCCB057">
            <w:pPr>
              <w:widowControl/>
              <w:jc w:val="left"/>
              <w:rPr>
                <w:rFonts w:ascii="宋体" w:hAnsi="宋体" w:cs="宋体"/>
                <w:kern w:val="0"/>
                <w:sz w:val="24"/>
              </w:rPr>
            </w:pPr>
            <w:r>
              <w:rPr>
                <w:rFonts w:hint="eastAsia" w:ascii="宋体" w:hAnsi="宋体" w:cs="宋体"/>
                <w:kern w:val="0"/>
                <w:sz w:val="24"/>
              </w:rPr>
              <w:t>LX-4/B行程开关</w:t>
            </w:r>
          </w:p>
        </w:tc>
        <w:tc>
          <w:tcPr>
            <w:tcW w:w="1000" w:type="dxa"/>
            <w:tcBorders>
              <w:top w:val="nil"/>
              <w:left w:val="nil"/>
              <w:bottom w:val="single" w:color="auto" w:sz="4" w:space="0"/>
              <w:right w:val="single" w:color="auto" w:sz="4" w:space="0"/>
            </w:tcBorders>
            <w:noWrap/>
            <w:vAlign w:val="center"/>
          </w:tcPr>
          <w:p w14:paraId="49349C51">
            <w:pPr>
              <w:widowControl/>
              <w:jc w:val="center"/>
              <w:rPr>
                <w:rFonts w:ascii="宋体" w:hAnsi="宋体" w:cs="宋体"/>
                <w:kern w:val="0"/>
                <w:sz w:val="24"/>
              </w:rPr>
            </w:pPr>
            <w:r>
              <w:rPr>
                <w:rFonts w:hint="eastAsia" w:ascii="宋体" w:hAnsi="宋体" w:cs="宋体"/>
                <w:kern w:val="0"/>
                <w:sz w:val="24"/>
              </w:rPr>
              <w:t>124</w:t>
            </w:r>
          </w:p>
        </w:tc>
        <w:tc>
          <w:tcPr>
            <w:tcW w:w="3536" w:type="dxa"/>
            <w:tcBorders>
              <w:top w:val="nil"/>
              <w:left w:val="nil"/>
              <w:bottom w:val="single" w:color="auto" w:sz="4" w:space="0"/>
              <w:right w:val="single" w:color="auto" w:sz="4" w:space="0"/>
            </w:tcBorders>
            <w:noWrap/>
            <w:vAlign w:val="center"/>
          </w:tcPr>
          <w:p w14:paraId="40AE0AF9">
            <w:pPr>
              <w:widowControl/>
              <w:jc w:val="left"/>
              <w:rPr>
                <w:rFonts w:ascii="宋体" w:hAnsi="宋体" w:cs="宋体"/>
                <w:kern w:val="0"/>
                <w:sz w:val="24"/>
              </w:rPr>
            </w:pPr>
            <w:r>
              <w:rPr>
                <w:rFonts w:hint="eastAsia" w:ascii="宋体" w:hAnsi="宋体" w:cs="宋体"/>
                <w:kern w:val="0"/>
                <w:sz w:val="24"/>
              </w:rPr>
              <w:t>X2行程开关</w:t>
            </w:r>
          </w:p>
        </w:tc>
      </w:tr>
      <w:tr w14:paraId="7FC4C8E2">
        <w:tblPrEx>
          <w:tblCellMar>
            <w:top w:w="0" w:type="dxa"/>
            <w:left w:w="108" w:type="dxa"/>
            <w:bottom w:w="0" w:type="dxa"/>
            <w:right w:w="108" w:type="dxa"/>
          </w:tblCellMar>
        </w:tblPrEx>
        <w:trPr>
          <w:trHeight w:val="500" w:hRule="atLeast"/>
          <w:jc w:val="center"/>
        </w:trPr>
        <w:tc>
          <w:tcPr>
            <w:tcW w:w="620" w:type="dxa"/>
            <w:tcBorders>
              <w:top w:val="nil"/>
              <w:left w:val="single" w:color="auto" w:sz="4" w:space="0"/>
              <w:bottom w:val="single" w:color="auto" w:sz="4" w:space="0"/>
              <w:right w:val="single" w:color="auto" w:sz="4" w:space="0"/>
            </w:tcBorders>
            <w:noWrap/>
            <w:vAlign w:val="center"/>
          </w:tcPr>
          <w:p w14:paraId="2A879579">
            <w:pPr>
              <w:widowControl/>
              <w:jc w:val="center"/>
              <w:rPr>
                <w:rFonts w:ascii="宋体" w:hAnsi="宋体" w:cs="宋体"/>
                <w:kern w:val="0"/>
                <w:sz w:val="24"/>
              </w:rPr>
            </w:pPr>
            <w:r>
              <w:rPr>
                <w:rFonts w:hint="eastAsia" w:ascii="宋体" w:hAnsi="宋体" w:cs="宋体"/>
                <w:kern w:val="0"/>
                <w:sz w:val="24"/>
              </w:rPr>
              <w:t>101</w:t>
            </w:r>
          </w:p>
        </w:tc>
        <w:tc>
          <w:tcPr>
            <w:tcW w:w="3061" w:type="dxa"/>
            <w:tcBorders>
              <w:top w:val="nil"/>
              <w:left w:val="nil"/>
              <w:bottom w:val="single" w:color="auto" w:sz="4" w:space="0"/>
              <w:right w:val="single" w:color="auto" w:sz="4" w:space="0"/>
            </w:tcBorders>
            <w:noWrap/>
            <w:vAlign w:val="center"/>
          </w:tcPr>
          <w:p w14:paraId="73BA041D">
            <w:pPr>
              <w:widowControl/>
              <w:jc w:val="left"/>
              <w:rPr>
                <w:rFonts w:ascii="宋体" w:hAnsi="宋体" w:cs="宋体"/>
                <w:kern w:val="0"/>
                <w:sz w:val="24"/>
              </w:rPr>
            </w:pPr>
            <w:r>
              <w:rPr>
                <w:rFonts w:hint="eastAsia" w:ascii="宋体" w:hAnsi="宋体" w:cs="宋体"/>
                <w:kern w:val="0"/>
                <w:sz w:val="24"/>
              </w:rPr>
              <w:t>层门开关</w:t>
            </w:r>
          </w:p>
        </w:tc>
        <w:tc>
          <w:tcPr>
            <w:tcW w:w="1000" w:type="dxa"/>
            <w:tcBorders>
              <w:top w:val="nil"/>
              <w:left w:val="nil"/>
              <w:bottom w:val="single" w:color="auto" w:sz="4" w:space="0"/>
              <w:right w:val="single" w:color="auto" w:sz="4" w:space="0"/>
            </w:tcBorders>
            <w:noWrap/>
            <w:vAlign w:val="center"/>
          </w:tcPr>
          <w:p w14:paraId="75634CF7">
            <w:pPr>
              <w:widowControl/>
              <w:jc w:val="center"/>
              <w:rPr>
                <w:rFonts w:ascii="宋体" w:hAnsi="宋体" w:cs="宋体"/>
                <w:kern w:val="0"/>
                <w:sz w:val="24"/>
              </w:rPr>
            </w:pPr>
            <w:r>
              <w:rPr>
                <w:rFonts w:hint="eastAsia" w:ascii="宋体" w:hAnsi="宋体" w:cs="宋体"/>
                <w:kern w:val="0"/>
                <w:sz w:val="24"/>
              </w:rPr>
              <w:t>125</w:t>
            </w:r>
          </w:p>
        </w:tc>
        <w:tc>
          <w:tcPr>
            <w:tcW w:w="3536" w:type="dxa"/>
            <w:tcBorders>
              <w:top w:val="nil"/>
              <w:left w:val="nil"/>
              <w:bottom w:val="single" w:color="auto" w:sz="4" w:space="0"/>
              <w:right w:val="single" w:color="auto" w:sz="4" w:space="0"/>
            </w:tcBorders>
            <w:noWrap/>
            <w:vAlign w:val="center"/>
          </w:tcPr>
          <w:p w14:paraId="769B247B">
            <w:pPr>
              <w:widowControl/>
              <w:jc w:val="left"/>
              <w:rPr>
                <w:rFonts w:ascii="宋体" w:hAnsi="宋体" w:cs="宋体"/>
                <w:kern w:val="0"/>
                <w:sz w:val="24"/>
              </w:rPr>
            </w:pPr>
            <w:r>
              <w:rPr>
                <w:rFonts w:hint="eastAsia" w:ascii="宋体" w:hAnsi="宋体" w:cs="宋体"/>
                <w:kern w:val="0"/>
                <w:sz w:val="24"/>
              </w:rPr>
              <w:t>ZIR236行程开关</w:t>
            </w:r>
          </w:p>
        </w:tc>
      </w:tr>
      <w:tr w14:paraId="75AC6CF2">
        <w:tblPrEx>
          <w:tblCellMar>
            <w:top w:w="0" w:type="dxa"/>
            <w:left w:w="108" w:type="dxa"/>
            <w:bottom w:w="0" w:type="dxa"/>
            <w:right w:w="108" w:type="dxa"/>
          </w:tblCellMar>
        </w:tblPrEx>
        <w:trPr>
          <w:trHeight w:val="500" w:hRule="atLeast"/>
          <w:jc w:val="center"/>
        </w:trPr>
        <w:tc>
          <w:tcPr>
            <w:tcW w:w="620" w:type="dxa"/>
            <w:tcBorders>
              <w:top w:val="nil"/>
              <w:left w:val="single" w:color="auto" w:sz="4" w:space="0"/>
              <w:bottom w:val="single" w:color="auto" w:sz="4" w:space="0"/>
              <w:right w:val="single" w:color="auto" w:sz="4" w:space="0"/>
            </w:tcBorders>
            <w:noWrap/>
            <w:vAlign w:val="center"/>
          </w:tcPr>
          <w:p w14:paraId="46B7E7C5">
            <w:pPr>
              <w:widowControl/>
              <w:jc w:val="center"/>
              <w:rPr>
                <w:rFonts w:ascii="宋体" w:hAnsi="宋体" w:cs="宋体"/>
                <w:kern w:val="0"/>
                <w:sz w:val="24"/>
              </w:rPr>
            </w:pPr>
            <w:r>
              <w:rPr>
                <w:rFonts w:hint="eastAsia" w:ascii="宋体" w:hAnsi="宋体" w:cs="宋体"/>
                <w:kern w:val="0"/>
                <w:sz w:val="24"/>
              </w:rPr>
              <w:t>102</w:t>
            </w:r>
          </w:p>
        </w:tc>
        <w:tc>
          <w:tcPr>
            <w:tcW w:w="3061" w:type="dxa"/>
            <w:tcBorders>
              <w:top w:val="nil"/>
              <w:left w:val="nil"/>
              <w:bottom w:val="single" w:color="auto" w:sz="4" w:space="0"/>
              <w:right w:val="single" w:color="auto" w:sz="4" w:space="0"/>
            </w:tcBorders>
            <w:noWrap/>
            <w:vAlign w:val="center"/>
          </w:tcPr>
          <w:p w14:paraId="211D2D02">
            <w:pPr>
              <w:widowControl/>
              <w:jc w:val="left"/>
              <w:rPr>
                <w:rFonts w:ascii="宋体" w:hAnsi="宋体" w:cs="宋体"/>
                <w:kern w:val="0"/>
                <w:sz w:val="24"/>
              </w:rPr>
            </w:pPr>
            <w:r>
              <w:rPr>
                <w:rFonts w:hint="eastAsia" w:ascii="宋体" w:hAnsi="宋体" w:cs="宋体"/>
                <w:kern w:val="0"/>
                <w:sz w:val="24"/>
              </w:rPr>
              <w:t>电阻片1.95</w:t>
            </w:r>
          </w:p>
        </w:tc>
        <w:tc>
          <w:tcPr>
            <w:tcW w:w="1000" w:type="dxa"/>
            <w:tcBorders>
              <w:top w:val="nil"/>
              <w:left w:val="nil"/>
              <w:bottom w:val="single" w:color="auto" w:sz="4" w:space="0"/>
              <w:right w:val="single" w:color="auto" w:sz="4" w:space="0"/>
            </w:tcBorders>
            <w:noWrap/>
            <w:vAlign w:val="center"/>
          </w:tcPr>
          <w:p w14:paraId="6D668264">
            <w:pPr>
              <w:widowControl/>
              <w:jc w:val="center"/>
              <w:rPr>
                <w:rFonts w:ascii="宋体" w:hAnsi="宋体" w:cs="宋体"/>
                <w:kern w:val="0"/>
                <w:sz w:val="24"/>
              </w:rPr>
            </w:pPr>
            <w:r>
              <w:rPr>
                <w:rFonts w:hint="eastAsia" w:ascii="宋体" w:hAnsi="宋体" w:cs="宋体"/>
                <w:kern w:val="0"/>
                <w:sz w:val="24"/>
              </w:rPr>
              <w:t>126</w:t>
            </w:r>
          </w:p>
        </w:tc>
        <w:tc>
          <w:tcPr>
            <w:tcW w:w="3536" w:type="dxa"/>
            <w:tcBorders>
              <w:top w:val="nil"/>
              <w:left w:val="nil"/>
              <w:bottom w:val="single" w:color="auto" w:sz="4" w:space="0"/>
              <w:right w:val="single" w:color="auto" w:sz="4" w:space="0"/>
            </w:tcBorders>
            <w:noWrap/>
            <w:vAlign w:val="center"/>
          </w:tcPr>
          <w:p w14:paraId="0A24FF9C">
            <w:pPr>
              <w:widowControl/>
              <w:jc w:val="left"/>
              <w:rPr>
                <w:rFonts w:ascii="宋体" w:hAnsi="宋体" w:cs="宋体"/>
                <w:kern w:val="0"/>
                <w:sz w:val="24"/>
              </w:rPr>
            </w:pPr>
            <w:r>
              <w:rPr>
                <w:rFonts w:hint="eastAsia" w:ascii="宋体" w:hAnsi="宋体" w:cs="宋体"/>
                <w:kern w:val="0"/>
                <w:sz w:val="24"/>
              </w:rPr>
              <w:t>电阻管150</w:t>
            </w:r>
          </w:p>
        </w:tc>
      </w:tr>
      <w:tr w14:paraId="608AEA12">
        <w:tblPrEx>
          <w:tblCellMar>
            <w:top w:w="0" w:type="dxa"/>
            <w:left w:w="108" w:type="dxa"/>
            <w:bottom w:w="0" w:type="dxa"/>
            <w:right w:w="108" w:type="dxa"/>
          </w:tblCellMar>
        </w:tblPrEx>
        <w:trPr>
          <w:trHeight w:val="500" w:hRule="atLeast"/>
          <w:jc w:val="center"/>
        </w:trPr>
        <w:tc>
          <w:tcPr>
            <w:tcW w:w="620" w:type="dxa"/>
            <w:tcBorders>
              <w:top w:val="nil"/>
              <w:left w:val="single" w:color="auto" w:sz="4" w:space="0"/>
              <w:bottom w:val="single" w:color="auto" w:sz="4" w:space="0"/>
              <w:right w:val="single" w:color="auto" w:sz="4" w:space="0"/>
            </w:tcBorders>
            <w:noWrap/>
            <w:vAlign w:val="center"/>
          </w:tcPr>
          <w:p w14:paraId="4A1ABDA4">
            <w:pPr>
              <w:widowControl/>
              <w:jc w:val="center"/>
              <w:rPr>
                <w:rFonts w:ascii="宋体" w:hAnsi="宋体" w:cs="宋体"/>
                <w:kern w:val="0"/>
                <w:sz w:val="24"/>
              </w:rPr>
            </w:pPr>
            <w:r>
              <w:rPr>
                <w:rFonts w:hint="eastAsia" w:ascii="宋体" w:hAnsi="宋体" w:cs="宋体"/>
                <w:kern w:val="0"/>
                <w:sz w:val="24"/>
              </w:rPr>
              <w:t>103</w:t>
            </w:r>
          </w:p>
        </w:tc>
        <w:tc>
          <w:tcPr>
            <w:tcW w:w="3061" w:type="dxa"/>
            <w:tcBorders>
              <w:top w:val="nil"/>
              <w:left w:val="nil"/>
              <w:bottom w:val="single" w:color="auto" w:sz="4" w:space="0"/>
              <w:right w:val="single" w:color="auto" w:sz="4" w:space="0"/>
            </w:tcBorders>
            <w:noWrap/>
            <w:vAlign w:val="center"/>
          </w:tcPr>
          <w:p w14:paraId="215B44CA">
            <w:pPr>
              <w:widowControl/>
              <w:jc w:val="left"/>
              <w:rPr>
                <w:rFonts w:ascii="宋体" w:hAnsi="宋体" w:cs="宋体"/>
                <w:kern w:val="0"/>
                <w:sz w:val="24"/>
              </w:rPr>
            </w:pPr>
            <w:r>
              <w:rPr>
                <w:rFonts w:hint="eastAsia" w:ascii="宋体" w:hAnsi="宋体" w:cs="宋体"/>
                <w:kern w:val="0"/>
                <w:sz w:val="24"/>
              </w:rPr>
              <w:t>偏心轮</w:t>
            </w:r>
          </w:p>
        </w:tc>
        <w:tc>
          <w:tcPr>
            <w:tcW w:w="1000" w:type="dxa"/>
            <w:tcBorders>
              <w:top w:val="nil"/>
              <w:left w:val="nil"/>
              <w:bottom w:val="single" w:color="auto" w:sz="4" w:space="0"/>
              <w:right w:val="single" w:color="auto" w:sz="4" w:space="0"/>
            </w:tcBorders>
            <w:noWrap/>
            <w:vAlign w:val="center"/>
          </w:tcPr>
          <w:p w14:paraId="39B70D3A">
            <w:pPr>
              <w:widowControl/>
              <w:jc w:val="center"/>
              <w:rPr>
                <w:rFonts w:ascii="宋体" w:hAnsi="宋体" w:cs="宋体"/>
                <w:kern w:val="0"/>
                <w:sz w:val="24"/>
              </w:rPr>
            </w:pPr>
            <w:r>
              <w:rPr>
                <w:rFonts w:hint="eastAsia" w:ascii="宋体" w:hAnsi="宋体" w:cs="宋体"/>
                <w:kern w:val="0"/>
                <w:sz w:val="24"/>
              </w:rPr>
              <w:t>127</w:t>
            </w:r>
          </w:p>
        </w:tc>
        <w:tc>
          <w:tcPr>
            <w:tcW w:w="3536" w:type="dxa"/>
            <w:tcBorders>
              <w:top w:val="nil"/>
              <w:left w:val="nil"/>
              <w:bottom w:val="single" w:color="auto" w:sz="4" w:space="0"/>
              <w:right w:val="single" w:color="auto" w:sz="4" w:space="0"/>
            </w:tcBorders>
            <w:noWrap/>
            <w:vAlign w:val="center"/>
          </w:tcPr>
          <w:p w14:paraId="03720677">
            <w:pPr>
              <w:widowControl/>
              <w:jc w:val="left"/>
              <w:rPr>
                <w:rFonts w:ascii="宋体" w:hAnsi="宋体" w:cs="宋体"/>
                <w:kern w:val="0"/>
                <w:sz w:val="24"/>
              </w:rPr>
            </w:pPr>
            <w:r>
              <w:rPr>
                <w:rFonts w:hint="eastAsia" w:ascii="宋体" w:hAnsi="宋体" w:cs="宋体"/>
                <w:kern w:val="0"/>
                <w:sz w:val="24"/>
              </w:rPr>
              <w:t>红色急停按钮(小)</w:t>
            </w:r>
          </w:p>
        </w:tc>
      </w:tr>
      <w:tr w14:paraId="3339AA2D">
        <w:tblPrEx>
          <w:tblCellMar>
            <w:top w:w="0" w:type="dxa"/>
            <w:left w:w="108" w:type="dxa"/>
            <w:bottom w:w="0" w:type="dxa"/>
            <w:right w:w="108" w:type="dxa"/>
          </w:tblCellMar>
        </w:tblPrEx>
        <w:trPr>
          <w:trHeight w:val="500" w:hRule="atLeast"/>
          <w:jc w:val="center"/>
        </w:trPr>
        <w:tc>
          <w:tcPr>
            <w:tcW w:w="620" w:type="dxa"/>
            <w:tcBorders>
              <w:top w:val="nil"/>
              <w:left w:val="single" w:color="auto" w:sz="4" w:space="0"/>
              <w:bottom w:val="single" w:color="auto" w:sz="4" w:space="0"/>
              <w:right w:val="single" w:color="auto" w:sz="4" w:space="0"/>
            </w:tcBorders>
            <w:noWrap/>
            <w:vAlign w:val="center"/>
          </w:tcPr>
          <w:p w14:paraId="5B08A79B">
            <w:pPr>
              <w:widowControl/>
              <w:jc w:val="center"/>
              <w:rPr>
                <w:rFonts w:ascii="宋体" w:hAnsi="宋体" w:cs="宋体"/>
                <w:kern w:val="0"/>
                <w:sz w:val="24"/>
              </w:rPr>
            </w:pPr>
            <w:r>
              <w:rPr>
                <w:rFonts w:hint="eastAsia" w:ascii="宋体" w:hAnsi="宋体" w:cs="宋体"/>
                <w:kern w:val="0"/>
                <w:sz w:val="24"/>
              </w:rPr>
              <w:t>104</w:t>
            </w:r>
          </w:p>
        </w:tc>
        <w:tc>
          <w:tcPr>
            <w:tcW w:w="3061" w:type="dxa"/>
            <w:tcBorders>
              <w:top w:val="nil"/>
              <w:left w:val="nil"/>
              <w:bottom w:val="single" w:color="auto" w:sz="4" w:space="0"/>
              <w:right w:val="single" w:color="auto" w:sz="4" w:space="0"/>
            </w:tcBorders>
            <w:noWrap/>
            <w:vAlign w:val="center"/>
          </w:tcPr>
          <w:p w14:paraId="60199EA9">
            <w:pPr>
              <w:widowControl/>
              <w:jc w:val="left"/>
              <w:rPr>
                <w:rFonts w:ascii="宋体" w:hAnsi="宋体" w:cs="宋体"/>
                <w:kern w:val="0"/>
                <w:sz w:val="24"/>
              </w:rPr>
            </w:pPr>
            <w:r>
              <w:rPr>
                <w:rFonts w:hint="eastAsia" w:ascii="宋体" w:hAnsi="宋体" w:cs="宋体"/>
                <w:kern w:val="0"/>
                <w:sz w:val="24"/>
              </w:rPr>
              <w:t>门挂轮</w:t>
            </w:r>
          </w:p>
        </w:tc>
        <w:tc>
          <w:tcPr>
            <w:tcW w:w="1000" w:type="dxa"/>
            <w:tcBorders>
              <w:top w:val="nil"/>
              <w:left w:val="nil"/>
              <w:bottom w:val="single" w:color="auto" w:sz="4" w:space="0"/>
              <w:right w:val="single" w:color="auto" w:sz="4" w:space="0"/>
            </w:tcBorders>
            <w:noWrap/>
            <w:vAlign w:val="center"/>
          </w:tcPr>
          <w:p w14:paraId="5986473F">
            <w:pPr>
              <w:widowControl/>
              <w:jc w:val="center"/>
              <w:rPr>
                <w:rFonts w:ascii="宋体" w:hAnsi="宋体" w:cs="宋体"/>
                <w:kern w:val="0"/>
                <w:sz w:val="24"/>
              </w:rPr>
            </w:pPr>
            <w:r>
              <w:rPr>
                <w:rFonts w:hint="eastAsia" w:ascii="宋体" w:hAnsi="宋体" w:cs="宋体"/>
                <w:kern w:val="0"/>
                <w:sz w:val="24"/>
              </w:rPr>
              <w:t>128</w:t>
            </w:r>
          </w:p>
        </w:tc>
        <w:tc>
          <w:tcPr>
            <w:tcW w:w="3536" w:type="dxa"/>
            <w:tcBorders>
              <w:top w:val="nil"/>
              <w:left w:val="nil"/>
              <w:bottom w:val="single" w:color="auto" w:sz="4" w:space="0"/>
              <w:right w:val="single" w:color="auto" w:sz="4" w:space="0"/>
            </w:tcBorders>
            <w:noWrap/>
            <w:vAlign w:val="center"/>
          </w:tcPr>
          <w:p w14:paraId="11AA4F05">
            <w:pPr>
              <w:widowControl/>
              <w:jc w:val="left"/>
              <w:rPr>
                <w:rFonts w:ascii="宋体" w:hAnsi="宋体" w:cs="宋体"/>
                <w:kern w:val="0"/>
                <w:sz w:val="24"/>
              </w:rPr>
            </w:pPr>
            <w:r>
              <w:rPr>
                <w:rFonts w:hint="eastAsia" w:ascii="宋体" w:hAnsi="宋体" w:cs="宋体"/>
                <w:kern w:val="0"/>
                <w:sz w:val="24"/>
              </w:rPr>
              <w:t>微型继电器小14脚</w:t>
            </w:r>
          </w:p>
        </w:tc>
      </w:tr>
      <w:tr w14:paraId="7E029A7A">
        <w:tblPrEx>
          <w:tblCellMar>
            <w:top w:w="0" w:type="dxa"/>
            <w:left w:w="108" w:type="dxa"/>
            <w:bottom w:w="0" w:type="dxa"/>
            <w:right w:w="108" w:type="dxa"/>
          </w:tblCellMar>
        </w:tblPrEx>
        <w:trPr>
          <w:trHeight w:val="500" w:hRule="atLeast"/>
          <w:jc w:val="center"/>
        </w:trPr>
        <w:tc>
          <w:tcPr>
            <w:tcW w:w="620" w:type="dxa"/>
            <w:tcBorders>
              <w:top w:val="nil"/>
              <w:left w:val="single" w:color="auto" w:sz="4" w:space="0"/>
              <w:bottom w:val="single" w:color="auto" w:sz="4" w:space="0"/>
              <w:right w:val="single" w:color="auto" w:sz="4" w:space="0"/>
            </w:tcBorders>
            <w:noWrap/>
            <w:vAlign w:val="center"/>
          </w:tcPr>
          <w:p w14:paraId="31EFCCAC">
            <w:pPr>
              <w:widowControl/>
              <w:jc w:val="center"/>
              <w:rPr>
                <w:rFonts w:ascii="宋体" w:hAnsi="宋体" w:cs="宋体"/>
                <w:kern w:val="0"/>
                <w:sz w:val="24"/>
              </w:rPr>
            </w:pPr>
            <w:r>
              <w:rPr>
                <w:rFonts w:hint="eastAsia" w:ascii="宋体" w:hAnsi="宋体" w:cs="宋体"/>
                <w:kern w:val="0"/>
                <w:sz w:val="24"/>
              </w:rPr>
              <w:t>105</w:t>
            </w:r>
          </w:p>
        </w:tc>
        <w:tc>
          <w:tcPr>
            <w:tcW w:w="3061" w:type="dxa"/>
            <w:tcBorders>
              <w:top w:val="nil"/>
              <w:left w:val="nil"/>
              <w:bottom w:val="single" w:color="auto" w:sz="4" w:space="0"/>
              <w:right w:val="single" w:color="auto" w:sz="4" w:space="0"/>
            </w:tcBorders>
            <w:noWrap/>
            <w:vAlign w:val="center"/>
          </w:tcPr>
          <w:p w14:paraId="6099591C">
            <w:pPr>
              <w:widowControl/>
              <w:jc w:val="left"/>
              <w:rPr>
                <w:rFonts w:ascii="宋体" w:hAnsi="宋体" w:cs="宋体"/>
                <w:kern w:val="0"/>
                <w:sz w:val="24"/>
              </w:rPr>
            </w:pPr>
            <w:r>
              <w:rPr>
                <w:rFonts w:hint="eastAsia" w:ascii="宋体" w:hAnsi="宋体" w:cs="宋体"/>
                <w:kern w:val="0"/>
                <w:sz w:val="24"/>
              </w:rPr>
              <w:t>CAJ-DN11C接触辅触点</w:t>
            </w:r>
          </w:p>
        </w:tc>
        <w:tc>
          <w:tcPr>
            <w:tcW w:w="1000" w:type="dxa"/>
            <w:tcBorders>
              <w:top w:val="nil"/>
              <w:left w:val="nil"/>
              <w:bottom w:val="single" w:color="auto" w:sz="4" w:space="0"/>
              <w:right w:val="single" w:color="auto" w:sz="4" w:space="0"/>
            </w:tcBorders>
            <w:noWrap/>
            <w:vAlign w:val="center"/>
          </w:tcPr>
          <w:p w14:paraId="4849F0BE">
            <w:pPr>
              <w:widowControl/>
              <w:jc w:val="center"/>
              <w:rPr>
                <w:rFonts w:ascii="宋体" w:hAnsi="宋体" w:cs="宋体"/>
                <w:kern w:val="0"/>
                <w:sz w:val="24"/>
              </w:rPr>
            </w:pPr>
            <w:r>
              <w:rPr>
                <w:rFonts w:hint="eastAsia" w:ascii="宋体" w:hAnsi="宋体" w:cs="宋体"/>
                <w:kern w:val="0"/>
                <w:sz w:val="24"/>
              </w:rPr>
              <w:t>129</w:t>
            </w:r>
          </w:p>
        </w:tc>
        <w:tc>
          <w:tcPr>
            <w:tcW w:w="3536" w:type="dxa"/>
            <w:tcBorders>
              <w:top w:val="nil"/>
              <w:left w:val="nil"/>
              <w:bottom w:val="single" w:color="auto" w:sz="4" w:space="0"/>
              <w:right w:val="single" w:color="auto" w:sz="4" w:space="0"/>
            </w:tcBorders>
            <w:noWrap/>
            <w:vAlign w:val="center"/>
          </w:tcPr>
          <w:p w14:paraId="71F82E23">
            <w:pPr>
              <w:widowControl/>
              <w:jc w:val="left"/>
              <w:rPr>
                <w:rFonts w:ascii="宋体" w:hAnsi="宋体" w:cs="宋体"/>
                <w:kern w:val="0"/>
                <w:sz w:val="24"/>
              </w:rPr>
            </w:pPr>
            <w:r>
              <w:rPr>
                <w:rFonts w:hint="eastAsia" w:ascii="宋体" w:hAnsi="宋体" w:cs="宋体"/>
                <w:kern w:val="0"/>
                <w:sz w:val="24"/>
              </w:rPr>
              <w:t>小型继电器</w:t>
            </w:r>
          </w:p>
        </w:tc>
      </w:tr>
      <w:tr w14:paraId="42FD5E0A">
        <w:tblPrEx>
          <w:tblCellMar>
            <w:top w:w="0" w:type="dxa"/>
            <w:left w:w="108" w:type="dxa"/>
            <w:bottom w:w="0" w:type="dxa"/>
            <w:right w:w="108" w:type="dxa"/>
          </w:tblCellMar>
        </w:tblPrEx>
        <w:trPr>
          <w:trHeight w:val="500" w:hRule="atLeast"/>
          <w:jc w:val="center"/>
        </w:trPr>
        <w:tc>
          <w:tcPr>
            <w:tcW w:w="620" w:type="dxa"/>
            <w:tcBorders>
              <w:top w:val="nil"/>
              <w:left w:val="single" w:color="auto" w:sz="4" w:space="0"/>
              <w:bottom w:val="single" w:color="auto" w:sz="4" w:space="0"/>
              <w:right w:val="single" w:color="auto" w:sz="4" w:space="0"/>
            </w:tcBorders>
            <w:noWrap/>
            <w:vAlign w:val="center"/>
          </w:tcPr>
          <w:p w14:paraId="7A9B59BA">
            <w:pPr>
              <w:widowControl/>
              <w:jc w:val="center"/>
              <w:rPr>
                <w:rFonts w:ascii="宋体" w:hAnsi="宋体" w:cs="宋体"/>
                <w:kern w:val="0"/>
                <w:sz w:val="24"/>
              </w:rPr>
            </w:pPr>
            <w:r>
              <w:rPr>
                <w:rFonts w:hint="eastAsia" w:ascii="宋体" w:hAnsi="宋体" w:cs="宋体"/>
                <w:kern w:val="0"/>
                <w:sz w:val="24"/>
              </w:rPr>
              <w:t>106</w:t>
            </w:r>
          </w:p>
        </w:tc>
        <w:tc>
          <w:tcPr>
            <w:tcW w:w="3061" w:type="dxa"/>
            <w:tcBorders>
              <w:top w:val="nil"/>
              <w:left w:val="nil"/>
              <w:bottom w:val="single" w:color="auto" w:sz="4" w:space="0"/>
              <w:right w:val="single" w:color="auto" w:sz="4" w:space="0"/>
            </w:tcBorders>
            <w:noWrap/>
            <w:vAlign w:val="center"/>
          </w:tcPr>
          <w:p w14:paraId="04A02A69">
            <w:pPr>
              <w:widowControl/>
              <w:jc w:val="left"/>
              <w:rPr>
                <w:rFonts w:ascii="宋体" w:hAnsi="宋体" w:cs="宋体"/>
                <w:kern w:val="0"/>
                <w:sz w:val="24"/>
              </w:rPr>
            </w:pPr>
            <w:r>
              <w:rPr>
                <w:rFonts w:hint="eastAsia" w:ascii="宋体" w:hAnsi="宋体" w:cs="宋体"/>
                <w:kern w:val="0"/>
                <w:sz w:val="24"/>
              </w:rPr>
              <w:t>门脚滑块</w:t>
            </w:r>
          </w:p>
        </w:tc>
        <w:tc>
          <w:tcPr>
            <w:tcW w:w="1000" w:type="dxa"/>
            <w:tcBorders>
              <w:top w:val="nil"/>
              <w:left w:val="nil"/>
              <w:bottom w:val="single" w:color="auto" w:sz="4" w:space="0"/>
              <w:right w:val="single" w:color="auto" w:sz="4" w:space="0"/>
            </w:tcBorders>
            <w:noWrap/>
            <w:vAlign w:val="center"/>
          </w:tcPr>
          <w:p w14:paraId="02EECBFA">
            <w:pPr>
              <w:widowControl/>
              <w:jc w:val="center"/>
              <w:rPr>
                <w:rFonts w:ascii="宋体" w:hAnsi="宋体" w:cs="宋体"/>
                <w:kern w:val="0"/>
                <w:sz w:val="24"/>
              </w:rPr>
            </w:pPr>
            <w:r>
              <w:rPr>
                <w:rFonts w:hint="eastAsia" w:ascii="宋体" w:hAnsi="宋体" w:cs="宋体"/>
                <w:kern w:val="0"/>
                <w:sz w:val="24"/>
              </w:rPr>
              <w:t>130</w:t>
            </w:r>
          </w:p>
        </w:tc>
        <w:tc>
          <w:tcPr>
            <w:tcW w:w="3536" w:type="dxa"/>
            <w:tcBorders>
              <w:top w:val="nil"/>
              <w:left w:val="nil"/>
              <w:bottom w:val="single" w:color="auto" w:sz="4" w:space="0"/>
              <w:right w:val="single" w:color="auto" w:sz="4" w:space="0"/>
            </w:tcBorders>
            <w:noWrap/>
            <w:vAlign w:val="center"/>
          </w:tcPr>
          <w:p w14:paraId="3FC41CB5">
            <w:pPr>
              <w:widowControl/>
              <w:jc w:val="left"/>
              <w:rPr>
                <w:rFonts w:ascii="宋体" w:hAnsi="宋体" w:cs="宋体"/>
                <w:kern w:val="0"/>
                <w:sz w:val="24"/>
              </w:rPr>
            </w:pPr>
            <w:r>
              <w:rPr>
                <w:rFonts w:hint="eastAsia" w:ascii="宋体" w:hAnsi="宋体" w:cs="宋体"/>
                <w:kern w:val="0"/>
                <w:sz w:val="24"/>
              </w:rPr>
              <w:t>开门辅助点</w:t>
            </w:r>
          </w:p>
        </w:tc>
      </w:tr>
      <w:tr w14:paraId="2B5C5CF2">
        <w:tblPrEx>
          <w:tblCellMar>
            <w:top w:w="0" w:type="dxa"/>
            <w:left w:w="108" w:type="dxa"/>
            <w:bottom w:w="0" w:type="dxa"/>
            <w:right w:w="108" w:type="dxa"/>
          </w:tblCellMar>
        </w:tblPrEx>
        <w:trPr>
          <w:trHeight w:val="500" w:hRule="atLeast"/>
          <w:jc w:val="center"/>
        </w:trPr>
        <w:tc>
          <w:tcPr>
            <w:tcW w:w="620" w:type="dxa"/>
            <w:tcBorders>
              <w:top w:val="nil"/>
              <w:left w:val="single" w:color="auto" w:sz="4" w:space="0"/>
              <w:bottom w:val="single" w:color="auto" w:sz="4" w:space="0"/>
              <w:right w:val="single" w:color="auto" w:sz="4" w:space="0"/>
            </w:tcBorders>
            <w:noWrap/>
            <w:vAlign w:val="center"/>
          </w:tcPr>
          <w:p w14:paraId="379015F1">
            <w:pPr>
              <w:widowControl/>
              <w:jc w:val="center"/>
              <w:rPr>
                <w:rFonts w:ascii="宋体" w:hAnsi="宋体" w:cs="宋体"/>
                <w:kern w:val="0"/>
                <w:sz w:val="24"/>
              </w:rPr>
            </w:pPr>
            <w:r>
              <w:rPr>
                <w:rFonts w:hint="eastAsia" w:ascii="宋体" w:hAnsi="宋体" w:cs="宋体"/>
                <w:kern w:val="0"/>
                <w:sz w:val="24"/>
              </w:rPr>
              <w:t>107</w:t>
            </w:r>
          </w:p>
        </w:tc>
        <w:tc>
          <w:tcPr>
            <w:tcW w:w="3061" w:type="dxa"/>
            <w:tcBorders>
              <w:top w:val="nil"/>
              <w:left w:val="nil"/>
              <w:bottom w:val="single" w:color="auto" w:sz="4" w:space="0"/>
              <w:right w:val="single" w:color="auto" w:sz="4" w:space="0"/>
            </w:tcBorders>
            <w:noWrap/>
            <w:vAlign w:val="center"/>
          </w:tcPr>
          <w:p w14:paraId="5EDDCF5F">
            <w:pPr>
              <w:widowControl/>
              <w:jc w:val="left"/>
              <w:rPr>
                <w:rFonts w:ascii="宋体" w:hAnsi="宋体" w:cs="宋体"/>
                <w:kern w:val="0"/>
                <w:sz w:val="24"/>
              </w:rPr>
            </w:pPr>
            <w:r>
              <w:rPr>
                <w:rFonts w:hint="eastAsia" w:ascii="宋体" w:hAnsi="宋体" w:cs="宋体"/>
                <w:kern w:val="0"/>
                <w:sz w:val="24"/>
              </w:rPr>
              <w:t>黑色小滑块</w:t>
            </w:r>
          </w:p>
        </w:tc>
        <w:tc>
          <w:tcPr>
            <w:tcW w:w="1000" w:type="dxa"/>
            <w:tcBorders>
              <w:top w:val="nil"/>
              <w:left w:val="nil"/>
              <w:bottom w:val="single" w:color="auto" w:sz="4" w:space="0"/>
              <w:right w:val="single" w:color="auto" w:sz="4" w:space="0"/>
            </w:tcBorders>
            <w:noWrap/>
            <w:vAlign w:val="center"/>
          </w:tcPr>
          <w:p w14:paraId="23F393DB">
            <w:pPr>
              <w:widowControl/>
              <w:jc w:val="center"/>
              <w:rPr>
                <w:rFonts w:ascii="宋体" w:hAnsi="宋体" w:cs="宋体"/>
                <w:kern w:val="0"/>
                <w:sz w:val="24"/>
              </w:rPr>
            </w:pPr>
            <w:r>
              <w:rPr>
                <w:rFonts w:hint="eastAsia" w:ascii="宋体" w:hAnsi="宋体" w:cs="宋体"/>
                <w:kern w:val="0"/>
                <w:sz w:val="24"/>
              </w:rPr>
              <w:t>131</w:t>
            </w:r>
          </w:p>
        </w:tc>
        <w:tc>
          <w:tcPr>
            <w:tcW w:w="3536" w:type="dxa"/>
            <w:tcBorders>
              <w:top w:val="nil"/>
              <w:left w:val="nil"/>
              <w:bottom w:val="single" w:color="auto" w:sz="4" w:space="0"/>
              <w:right w:val="single" w:color="auto" w:sz="4" w:space="0"/>
            </w:tcBorders>
            <w:noWrap/>
            <w:vAlign w:val="center"/>
          </w:tcPr>
          <w:p w14:paraId="2356DC70">
            <w:pPr>
              <w:widowControl/>
              <w:jc w:val="left"/>
              <w:rPr>
                <w:rFonts w:ascii="宋体" w:hAnsi="宋体" w:cs="宋体"/>
                <w:kern w:val="0"/>
                <w:sz w:val="24"/>
              </w:rPr>
            </w:pPr>
            <w:r>
              <w:rPr>
                <w:rFonts w:hint="eastAsia" w:ascii="宋体" w:hAnsi="宋体" w:cs="宋体"/>
                <w:kern w:val="0"/>
                <w:sz w:val="24"/>
              </w:rPr>
              <w:t>极限开关</w:t>
            </w:r>
          </w:p>
        </w:tc>
      </w:tr>
      <w:tr w14:paraId="16F28EF6">
        <w:tblPrEx>
          <w:tblCellMar>
            <w:top w:w="0" w:type="dxa"/>
            <w:left w:w="108" w:type="dxa"/>
            <w:bottom w:w="0" w:type="dxa"/>
            <w:right w:w="108" w:type="dxa"/>
          </w:tblCellMar>
        </w:tblPrEx>
        <w:trPr>
          <w:trHeight w:val="500" w:hRule="atLeast"/>
          <w:jc w:val="center"/>
        </w:trPr>
        <w:tc>
          <w:tcPr>
            <w:tcW w:w="620" w:type="dxa"/>
            <w:tcBorders>
              <w:top w:val="nil"/>
              <w:left w:val="single" w:color="auto" w:sz="4" w:space="0"/>
              <w:bottom w:val="single" w:color="auto" w:sz="4" w:space="0"/>
              <w:right w:val="single" w:color="auto" w:sz="4" w:space="0"/>
            </w:tcBorders>
            <w:noWrap/>
            <w:vAlign w:val="center"/>
          </w:tcPr>
          <w:p w14:paraId="7DE876EF">
            <w:pPr>
              <w:widowControl/>
              <w:jc w:val="center"/>
              <w:rPr>
                <w:rFonts w:ascii="宋体" w:hAnsi="宋体" w:cs="宋体"/>
                <w:kern w:val="0"/>
                <w:sz w:val="24"/>
              </w:rPr>
            </w:pPr>
            <w:r>
              <w:rPr>
                <w:rFonts w:hint="eastAsia" w:ascii="宋体" w:hAnsi="宋体" w:cs="宋体"/>
                <w:kern w:val="0"/>
                <w:sz w:val="24"/>
              </w:rPr>
              <w:t>108</w:t>
            </w:r>
          </w:p>
        </w:tc>
        <w:tc>
          <w:tcPr>
            <w:tcW w:w="3061" w:type="dxa"/>
            <w:tcBorders>
              <w:top w:val="nil"/>
              <w:left w:val="nil"/>
              <w:bottom w:val="single" w:color="auto" w:sz="4" w:space="0"/>
              <w:right w:val="single" w:color="auto" w:sz="4" w:space="0"/>
            </w:tcBorders>
            <w:noWrap/>
            <w:vAlign w:val="center"/>
          </w:tcPr>
          <w:p w14:paraId="7074F001">
            <w:pPr>
              <w:widowControl/>
              <w:jc w:val="left"/>
              <w:rPr>
                <w:rFonts w:ascii="宋体" w:hAnsi="宋体" w:cs="宋体"/>
                <w:kern w:val="0"/>
                <w:sz w:val="24"/>
              </w:rPr>
            </w:pPr>
            <w:r>
              <w:rPr>
                <w:rFonts w:hint="eastAsia" w:ascii="宋体" w:hAnsi="宋体" w:cs="宋体"/>
                <w:kern w:val="0"/>
                <w:sz w:val="24"/>
              </w:rPr>
              <w:t>梯级轮</w:t>
            </w:r>
          </w:p>
        </w:tc>
        <w:tc>
          <w:tcPr>
            <w:tcW w:w="1000" w:type="dxa"/>
            <w:tcBorders>
              <w:top w:val="nil"/>
              <w:left w:val="nil"/>
              <w:bottom w:val="single" w:color="auto" w:sz="4" w:space="0"/>
              <w:right w:val="single" w:color="auto" w:sz="4" w:space="0"/>
            </w:tcBorders>
            <w:noWrap/>
            <w:vAlign w:val="center"/>
          </w:tcPr>
          <w:p w14:paraId="7BC525D8">
            <w:pPr>
              <w:widowControl/>
              <w:jc w:val="center"/>
              <w:rPr>
                <w:rFonts w:ascii="宋体" w:hAnsi="宋体" w:cs="宋体"/>
                <w:kern w:val="0"/>
                <w:sz w:val="24"/>
              </w:rPr>
            </w:pPr>
            <w:r>
              <w:rPr>
                <w:rFonts w:hint="eastAsia" w:ascii="宋体" w:hAnsi="宋体" w:cs="宋体"/>
                <w:kern w:val="0"/>
                <w:sz w:val="24"/>
              </w:rPr>
              <w:t>132</w:t>
            </w:r>
          </w:p>
        </w:tc>
        <w:tc>
          <w:tcPr>
            <w:tcW w:w="3536" w:type="dxa"/>
            <w:tcBorders>
              <w:top w:val="nil"/>
              <w:left w:val="nil"/>
              <w:bottom w:val="single" w:color="auto" w:sz="4" w:space="0"/>
              <w:right w:val="single" w:color="auto" w:sz="4" w:space="0"/>
            </w:tcBorders>
            <w:noWrap/>
            <w:vAlign w:val="center"/>
          </w:tcPr>
          <w:p w14:paraId="216EBCB8">
            <w:pPr>
              <w:widowControl/>
              <w:jc w:val="left"/>
              <w:rPr>
                <w:rFonts w:ascii="宋体" w:hAnsi="宋体" w:cs="宋体"/>
                <w:kern w:val="0"/>
                <w:sz w:val="24"/>
              </w:rPr>
            </w:pPr>
            <w:r>
              <w:rPr>
                <w:rFonts w:hint="eastAsia" w:ascii="宋体" w:hAnsi="宋体" w:cs="宋体"/>
                <w:kern w:val="0"/>
                <w:sz w:val="24"/>
              </w:rPr>
              <w:t>黄油</w:t>
            </w:r>
          </w:p>
        </w:tc>
      </w:tr>
      <w:tr w14:paraId="5F8BC9B7">
        <w:tblPrEx>
          <w:tblCellMar>
            <w:top w:w="0" w:type="dxa"/>
            <w:left w:w="108" w:type="dxa"/>
            <w:bottom w:w="0" w:type="dxa"/>
            <w:right w:w="108" w:type="dxa"/>
          </w:tblCellMar>
        </w:tblPrEx>
        <w:trPr>
          <w:trHeight w:val="500" w:hRule="atLeast"/>
          <w:jc w:val="center"/>
        </w:trPr>
        <w:tc>
          <w:tcPr>
            <w:tcW w:w="620" w:type="dxa"/>
            <w:tcBorders>
              <w:top w:val="nil"/>
              <w:left w:val="single" w:color="auto" w:sz="4" w:space="0"/>
              <w:bottom w:val="single" w:color="auto" w:sz="4" w:space="0"/>
              <w:right w:val="single" w:color="auto" w:sz="4" w:space="0"/>
            </w:tcBorders>
            <w:noWrap/>
            <w:vAlign w:val="center"/>
          </w:tcPr>
          <w:p w14:paraId="2D4B3944">
            <w:pPr>
              <w:widowControl/>
              <w:jc w:val="center"/>
              <w:rPr>
                <w:rFonts w:ascii="宋体" w:hAnsi="宋体" w:cs="宋体"/>
                <w:kern w:val="0"/>
                <w:sz w:val="24"/>
              </w:rPr>
            </w:pPr>
            <w:r>
              <w:rPr>
                <w:rFonts w:hint="eastAsia" w:ascii="宋体" w:hAnsi="宋体" w:cs="宋体"/>
                <w:kern w:val="0"/>
                <w:sz w:val="24"/>
              </w:rPr>
              <w:t>109</w:t>
            </w:r>
          </w:p>
        </w:tc>
        <w:tc>
          <w:tcPr>
            <w:tcW w:w="3061" w:type="dxa"/>
            <w:tcBorders>
              <w:top w:val="nil"/>
              <w:left w:val="nil"/>
              <w:bottom w:val="single" w:color="auto" w:sz="4" w:space="0"/>
              <w:right w:val="single" w:color="auto" w:sz="4" w:space="0"/>
            </w:tcBorders>
            <w:noWrap/>
            <w:vAlign w:val="center"/>
          </w:tcPr>
          <w:p w14:paraId="519B975C">
            <w:pPr>
              <w:widowControl/>
              <w:jc w:val="left"/>
              <w:rPr>
                <w:rFonts w:ascii="宋体" w:hAnsi="宋体" w:cs="宋体"/>
                <w:kern w:val="0"/>
                <w:sz w:val="24"/>
              </w:rPr>
            </w:pPr>
            <w:r>
              <w:rPr>
                <w:rFonts w:hint="eastAsia" w:ascii="宋体" w:hAnsi="宋体" w:cs="宋体"/>
                <w:kern w:val="0"/>
                <w:sz w:val="24"/>
              </w:rPr>
              <w:t>电喇叭</w:t>
            </w:r>
          </w:p>
        </w:tc>
        <w:tc>
          <w:tcPr>
            <w:tcW w:w="1000" w:type="dxa"/>
            <w:tcBorders>
              <w:top w:val="nil"/>
              <w:left w:val="nil"/>
              <w:bottom w:val="single" w:color="auto" w:sz="4" w:space="0"/>
              <w:right w:val="single" w:color="auto" w:sz="4" w:space="0"/>
            </w:tcBorders>
            <w:noWrap/>
            <w:vAlign w:val="center"/>
          </w:tcPr>
          <w:p w14:paraId="1B724EB9">
            <w:pPr>
              <w:widowControl/>
              <w:jc w:val="center"/>
              <w:rPr>
                <w:rFonts w:ascii="宋体" w:hAnsi="宋体" w:cs="宋体"/>
                <w:kern w:val="0"/>
                <w:sz w:val="24"/>
              </w:rPr>
            </w:pPr>
            <w:r>
              <w:rPr>
                <w:rFonts w:hint="eastAsia" w:ascii="宋体" w:hAnsi="宋体" w:cs="宋体"/>
                <w:kern w:val="0"/>
                <w:sz w:val="24"/>
              </w:rPr>
              <w:t>133</w:t>
            </w:r>
          </w:p>
        </w:tc>
        <w:tc>
          <w:tcPr>
            <w:tcW w:w="3536" w:type="dxa"/>
            <w:tcBorders>
              <w:top w:val="nil"/>
              <w:left w:val="nil"/>
              <w:bottom w:val="single" w:color="auto" w:sz="4" w:space="0"/>
              <w:right w:val="single" w:color="auto" w:sz="4" w:space="0"/>
            </w:tcBorders>
            <w:noWrap/>
            <w:vAlign w:val="center"/>
          </w:tcPr>
          <w:p w14:paraId="22B18A4C">
            <w:pPr>
              <w:widowControl/>
              <w:jc w:val="left"/>
              <w:rPr>
                <w:rFonts w:ascii="宋体" w:hAnsi="宋体" w:cs="宋体"/>
                <w:kern w:val="0"/>
                <w:sz w:val="24"/>
              </w:rPr>
            </w:pPr>
            <w:r>
              <w:rPr>
                <w:rFonts w:hint="eastAsia" w:ascii="宋体" w:hAnsi="宋体" w:cs="宋体"/>
                <w:kern w:val="0"/>
                <w:sz w:val="24"/>
              </w:rPr>
              <w:t>其他不高于人民币壹佰元的电器</w:t>
            </w:r>
          </w:p>
        </w:tc>
      </w:tr>
    </w:tbl>
    <w:p w14:paraId="7489EBD8">
      <w:pPr>
        <w:pStyle w:val="3"/>
        <w:keepNext w:val="0"/>
        <w:keepLines w:val="0"/>
        <w:widowControl/>
        <w:spacing w:before="0" w:after="0" w:line="360" w:lineRule="atLeast"/>
        <w:jc w:val="left"/>
        <w:rPr>
          <w:rFonts w:ascii="宋体" w:hAnsi="宋体" w:eastAsia="宋体" w:cs="宋体"/>
          <w:b/>
          <w:bCs/>
          <w:color w:val="1F2329"/>
          <w:sz w:val="24"/>
          <w:szCs w:val="24"/>
        </w:rPr>
      </w:pPr>
    </w:p>
    <w:p w14:paraId="456333E8">
      <w:pPr>
        <w:pStyle w:val="3"/>
        <w:keepNext w:val="0"/>
        <w:keepLines w:val="0"/>
        <w:widowControl/>
        <w:spacing w:before="0" w:after="0" w:line="360" w:lineRule="atLeast"/>
        <w:jc w:val="left"/>
        <w:rPr>
          <w:rFonts w:ascii="宋体" w:hAnsi="宋体" w:eastAsia="宋体" w:cs="宋体"/>
          <w:b/>
          <w:bCs/>
          <w:color w:val="1F2329"/>
          <w:sz w:val="24"/>
          <w:szCs w:val="24"/>
        </w:rPr>
      </w:pPr>
    </w:p>
    <w:p w14:paraId="4FB37AD4">
      <w:pPr>
        <w:pStyle w:val="3"/>
        <w:keepNext w:val="0"/>
        <w:keepLines w:val="0"/>
        <w:widowControl/>
        <w:spacing w:before="0" w:after="0" w:line="360" w:lineRule="atLeast"/>
        <w:jc w:val="left"/>
        <w:rPr>
          <w:rFonts w:ascii="宋体" w:hAnsi="宋体" w:eastAsia="宋体" w:cs="宋体"/>
          <w:b/>
          <w:bCs/>
          <w:color w:val="1F2329"/>
          <w:sz w:val="24"/>
          <w:szCs w:val="24"/>
        </w:rPr>
      </w:pPr>
    </w:p>
    <w:p w14:paraId="1A9F6E78">
      <w:pPr>
        <w:pStyle w:val="3"/>
        <w:keepNext w:val="0"/>
        <w:keepLines w:val="0"/>
        <w:widowControl/>
        <w:spacing w:before="0" w:after="0" w:line="360" w:lineRule="atLeast"/>
        <w:jc w:val="left"/>
        <w:rPr>
          <w:rFonts w:ascii="宋体" w:hAnsi="宋体" w:eastAsia="宋体" w:cs="宋体"/>
          <w:b/>
          <w:bCs/>
          <w:color w:val="1F2329"/>
          <w:sz w:val="24"/>
          <w:szCs w:val="24"/>
        </w:rPr>
      </w:pPr>
    </w:p>
    <w:p w14:paraId="439D6EBB">
      <w:pPr>
        <w:pStyle w:val="3"/>
        <w:keepNext w:val="0"/>
        <w:keepLines w:val="0"/>
        <w:widowControl/>
        <w:spacing w:before="0" w:after="0" w:line="360" w:lineRule="atLeast"/>
        <w:jc w:val="left"/>
        <w:rPr>
          <w:rFonts w:ascii="宋体" w:hAnsi="宋体" w:eastAsia="宋体" w:cs="宋体"/>
          <w:b/>
          <w:bCs/>
          <w:color w:val="1F2329"/>
          <w:sz w:val="24"/>
          <w:szCs w:val="24"/>
        </w:rPr>
      </w:pPr>
    </w:p>
    <w:p w14:paraId="1F062379">
      <w:pPr>
        <w:pStyle w:val="3"/>
        <w:keepNext w:val="0"/>
        <w:keepLines w:val="0"/>
        <w:widowControl/>
        <w:spacing w:before="0" w:after="0" w:line="360" w:lineRule="atLeast"/>
        <w:jc w:val="left"/>
        <w:rPr>
          <w:rFonts w:ascii="宋体" w:hAnsi="宋体" w:eastAsia="宋体" w:cs="宋体"/>
          <w:b/>
          <w:bCs/>
          <w:color w:val="1F2329"/>
          <w:sz w:val="24"/>
          <w:szCs w:val="24"/>
        </w:rPr>
      </w:pPr>
    </w:p>
    <w:p w14:paraId="71C9CDEE">
      <w:pPr>
        <w:pStyle w:val="3"/>
        <w:keepNext w:val="0"/>
        <w:keepLines w:val="0"/>
        <w:widowControl/>
        <w:spacing w:before="0" w:after="0" w:line="360" w:lineRule="atLeast"/>
        <w:jc w:val="left"/>
        <w:rPr>
          <w:rFonts w:ascii="宋体" w:hAnsi="宋体" w:eastAsia="宋体" w:cs="宋体"/>
          <w:b/>
          <w:bCs/>
          <w:color w:val="1F2329"/>
          <w:sz w:val="24"/>
          <w:szCs w:val="24"/>
        </w:rPr>
      </w:pPr>
    </w:p>
    <w:p w14:paraId="62AAD3DE">
      <w:pPr>
        <w:pStyle w:val="3"/>
        <w:keepNext w:val="0"/>
        <w:keepLines w:val="0"/>
        <w:widowControl/>
        <w:spacing w:before="0" w:after="0" w:line="360" w:lineRule="atLeast"/>
        <w:jc w:val="left"/>
        <w:rPr>
          <w:rFonts w:ascii="宋体" w:hAnsi="宋体" w:eastAsia="宋体" w:cs="宋体"/>
          <w:b/>
          <w:bCs/>
          <w:color w:val="1F2329"/>
          <w:sz w:val="24"/>
          <w:szCs w:val="24"/>
        </w:rPr>
      </w:pPr>
    </w:p>
    <w:p w14:paraId="51CE09AC">
      <w:pPr>
        <w:pStyle w:val="3"/>
        <w:keepNext w:val="0"/>
        <w:keepLines w:val="0"/>
        <w:widowControl/>
        <w:spacing w:before="0" w:after="0" w:line="360" w:lineRule="atLeast"/>
        <w:jc w:val="left"/>
        <w:rPr>
          <w:rFonts w:ascii="宋体" w:hAnsi="宋体" w:eastAsia="宋体" w:cs="宋体"/>
          <w:b/>
          <w:bCs/>
          <w:color w:val="1F2329"/>
          <w:sz w:val="24"/>
          <w:szCs w:val="24"/>
        </w:rPr>
      </w:pPr>
    </w:p>
    <w:p w14:paraId="13B4BFF1">
      <w:pPr>
        <w:pStyle w:val="3"/>
        <w:keepNext w:val="0"/>
        <w:keepLines w:val="0"/>
        <w:widowControl/>
        <w:spacing w:before="0" w:after="0" w:line="360" w:lineRule="atLeast"/>
        <w:jc w:val="left"/>
        <w:rPr>
          <w:rFonts w:ascii="宋体" w:hAnsi="宋体" w:eastAsia="宋体" w:cs="宋体"/>
          <w:b/>
          <w:bCs/>
          <w:color w:val="1F2329"/>
          <w:sz w:val="24"/>
          <w:szCs w:val="24"/>
        </w:rPr>
      </w:pPr>
    </w:p>
    <w:p w14:paraId="3BDC4913">
      <w:pPr>
        <w:pStyle w:val="3"/>
        <w:keepNext w:val="0"/>
        <w:keepLines w:val="0"/>
        <w:widowControl/>
        <w:spacing w:before="0" w:after="0" w:line="360" w:lineRule="atLeast"/>
        <w:jc w:val="left"/>
        <w:rPr>
          <w:rFonts w:ascii="宋体" w:hAnsi="宋体" w:eastAsia="宋体" w:cs="宋体"/>
          <w:b/>
          <w:bCs/>
          <w:color w:val="1F2329"/>
          <w:sz w:val="24"/>
          <w:szCs w:val="24"/>
        </w:rPr>
      </w:pPr>
    </w:p>
    <w:p w14:paraId="6013BAD9">
      <w:pPr>
        <w:pStyle w:val="3"/>
        <w:keepNext w:val="0"/>
        <w:keepLines w:val="0"/>
        <w:widowControl/>
        <w:spacing w:before="0" w:after="0" w:line="360" w:lineRule="atLeast"/>
        <w:jc w:val="left"/>
        <w:rPr>
          <w:rFonts w:ascii="宋体" w:hAnsi="宋体" w:eastAsia="宋体" w:cs="宋体"/>
          <w:b/>
          <w:bCs/>
          <w:color w:val="1F2329"/>
          <w:sz w:val="24"/>
          <w:szCs w:val="24"/>
        </w:rPr>
      </w:pPr>
    </w:p>
    <w:p w14:paraId="40ED950B">
      <w:pPr>
        <w:pStyle w:val="3"/>
        <w:keepNext w:val="0"/>
        <w:keepLines w:val="0"/>
        <w:widowControl/>
        <w:spacing w:before="0" w:after="0" w:line="360" w:lineRule="atLeast"/>
        <w:jc w:val="left"/>
        <w:rPr>
          <w:rFonts w:ascii="宋体" w:hAnsi="宋体" w:eastAsia="宋体" w:cs="宋体"/>
          <w:b/>
          <w:bCs/>
          <w:color w:val="1F2329"/>
          <w:sz w:val="24"/>
          <w:szCs w:val="24"/>
        </w:rPr>
      </w:pPr>
    </w:p>
    <w:p w14:paraId="67CBE110">
      <w:pPr>
        <w:pStyle w:val="3"/>
        <w:keepNext w:val="0"/>
        <w:keepLines w:val="0"/>
        <w:widowControl/>
        <w:spacing w:before="0" w:after="0" w:line="360" w:lineRule="atLeast"/>
        <w:jc w:val="center"/>
        <w:rPr>
          <w:rFonts w:hint="eastAsia" w:ascii="宋体" w:hAnsi="宋体" w:eastAsia="宋体" w:cs="宋体"/>
          <w:b/>
          <w:bCs/>
          <w:color w:val="1F2329"/>
          <w:sz w:val="36"/>
          <w:szCs w:val="36"/>
        </w:rPr>
      </w:pPr>
    </w:p>
    <w:p w14:paraId="22CBCA7C">
      <w:pPr>
        <w:pStyle w:val="3"/>
        <w:keepNext w:val="0"/>
        <w:keepLines w:val="0"/>
        <w:widowControl/>
        <w:spacing w:before="0" w:after="0" w:line="360" w:lineRule="atLeast"/>
        <w:jc w:val="center"/>
        <w:rPr>
          <w:rFonts w:hint="eastAsia" w:ascii="宋体" w:hAnsi="宋体" w:eastAsia="宋体" w:cs="宋体"/>
          <w:b/>
          <w:bCs/>
          <w:color w:val="1F2329"/>
          <w:sz w:val="36"/>
          <w:szCs w:val="36"/>
        </w:rPr>
      </w:pPr>
    </w:p>
    <w:p w14:paraId="5F1963FC">
      <w:pPr>
        <w:pStyle w:val="3"/>
        <w:keepNext w:val="0"/>
        <w:keepLines w:val="0"/>
        <w:widowControl/>
        <w:spacing w:before="0" w:after="0" w:line="360" w:lineRule="atLeast"/>
        <w:jc w:val="both"/>
        <w:rPr>
          <w:rFonts w:hint="eastAsia" w:ascii="宋体" w:hAnsi="宋体" w:eastAsia="宋体" w:cs="宋体"/>
          <w:b/>
          <w:bCs/>
          <w:color w:val="1F2329"/>
          <w:sz w:val="36"/>
          <w:szCs w:val="36"/>
        </w:rPr>
      </w:pPr>
    </w:p>
    <w:p w14:paraId="43CAFB80">
      <w:pPr>
        <w:pStyle w:val="3"/>
        <w:keepNext w:val="0"/>
        <w:keepLines w:val="0"/>
        <w:widowControl/>
        <w:spacing w:before="0" w:after="0" w:line="360" w:lineRule="atLeast"/>
        <w:jc w:val="center"/>
        <w:rPr>
          <w:rFonts w:ascii="宋体" w:hAnsi="宋体" w:eastAsia="宋体" w:cs="宋体"/>
          <w:b/>
          <w:bCs/>
          <w:color w:val="1F2329"/>
          <w:sz w:val="36"/>
          <w:szCs w:val="36"/>
        </w:rPr>
      </w:pPr>
      <w:r>
        <w:rPr>
          <w:rFonts w:hint="eastAsia" w:ascii="宋体" w:hAnsi="宋体" w:eastAsia="宋体" w:cs="宋体"/>
          <w:b/>
          <w:bCs/>
          <w:color w:val="1F2329"/>
          <w:sz w:val="36"/>
          <w:szCs w:val="36"/>
        </w:rPr>
        <w:t>第四章  评标办法</w:t>
      </w:r>
    </w:p>
    <w:p w14:paraId="354C50D5">
      <w:pPr>
        <w:pStyle w:val="3"/>
        <w:keepNext w:val="0"/>
        <w:keepLines w:val="0"/>
        <w:widowControl/>
        <w:spacing w:before="0" w:after="0" w:line="360" w:lineRule="atLeast"/>
        <w:ind w:firstLine="240" w:firstLineChars="100"/>
        <w:jc w:val="left"/>
        <w:rPr>
          <w:rFonts w:hint="eastAsia" w:ascii="宋体" w:hAnsi="宋体" w:eastAsia="宋体" w:cs="宋体"/>
          <w:color w:val="000000" w:themeColor="text1"/>
          <w:sz w:val="24"/>
          <w:szCs w:val="24"/>
        </w:rPr>
      </w:pPr>
    </w:p>
    <w:p w14:paraId="6BB2EF8A">
      <w:pPr>
        <w:spacing w:line="600" w:lineRule="exact"/>
        <w:ind w:firstLine="480" w:firstLineChars="200"/>
        <w:rPr>
          <w:rFonts w:ascii="宋体" w:hAnsi="宋体"/>
          <w:sz w:val="24"/>
        </w:rPr>
      </w:pPr>
      <w:r>
        <w:rPr>
          <w:rFonts w:hint="eastAsia" w:ascii="宋体" w:hAnsi="宋体"/>
          <w:sz w:val="24"/>
        </w:rPr>
        <w:t>以最低价择优中标，报价不足三家故作无效报价处理，后续报价安排另行通知。</w:t>
      </w:r>
    </w:p>
    <w:p w14:paraId="5B5AA365">
      <w:pPr>
        <w:pStyle w:val="3"/>
        <w:keepNext w:val="0"/>
        <w:keepLines w:val="0"/>
        <w:widowControl/>
        <w:spacing w:before="0" w:after="0" w:line="360" w:lineRule="atLeast"/>
        <w:jc w:val="left"/>
        <w:rPr>
          <w:rFonts w:ascii="宋体" w:hAnsi="宋体" w:eastAsia="宋体" w:cs="宋体"/>
          <w:b/>
          <w:bCs/>
          <w:color w:val="1F2329"/>
          <w:sz w:val="24"/>
          <w:szCs w:val="24"/>
        </w:rPr>
      </w:pPr>
    </w:p>
    <w:p w14:paraId="52A999F5">
      <w:pPr>
        <w:pStyle w:val="3"/>
        <w:keepNext w:val="0"/>
        <w:keepLines w:val="0"/>
        <w:widowControl/>
        <w:spacing w:before="0" w:after="0" w:line="360" w:lineRule="atLeast"/>
        <w:jc w:val="left"/>
        <w:rPr>
          <w:rFonts w:ascii="宋体" w:hAnsi="宋体" w:eastAsia="宋体" w:cs="宋体"/>
          <w:b/>
          <w:bCs/>
          <w:color w:val="1F2329"/>
          <w:sz w:val="24"/>
          <w:szCs w:val="24"/>
        </w:rPr>
      </w:pPr>
    </w:p>
    <w:p w14:paraId="18BF049A">
      <w:pPr>
        <w:pStyle w:val="3"/>
        <w:keepNext w:val="0"/>
        <w:keepLines w:val="0"/>
        <w:widowControl/>
        <w:spacing w:before="0" w:after="0" w:line="360" w:lineRule="atLeast"/>
        <w:jc w:val="left"/>
        <w:rPr>
          <w:rFonts w:ascii="宋体" w:hAnsi="宋体" w:eastAsia="宋体" w:cs="宋体"/>
          <w:b/>
          <w:bCs/>
          <w:color w:val="1F2329"/>
          <w:sz w:val="24"/>
          <w:szCs w:val="24"/>
        </w:rPr>
      </w:pPr>
    </w:p>
    <w:p w14:paraId="375FFFF9">
      <w:pPr>
        <w:pStyle w:val="3"/>
        <w:keepNext w:val="0"/>
        <w:keepLines w:val="0"/>
        <w:widowControl/>
        <w:spacing w:before="0" w:after="0" w:line="360" w:lineRule="atLeast"/>
        <w:jc w:val="left"/>
        <w:rPr>
          <w:rFonts w:ascii="宋体" w:hAnsi="宋体" w:eastAsia="宋体" w:cs="宋体"/>
          <w:b/>
          <w:bCs/>
          <w:color w:val="1F2329"/>
          <w:sz w:val="24"/>
          <w:szCs w:val="24"/>
        </w:rPr>
      </w:pPr>
    </w:p>
    <w:p w14:paraId="7EDAA7F0">
      <w:pPr>
        <w:pStyle w:val="3"/>
        <w:keepNext w:val="0"/>
        <w:keepLines w:val="0"/>
        <w:widowControl/>
        <w:spacing w:before="0" w:after="0" w:line="360" w:lineRule="atLeast"/>
        <w:jc w:val="left"/>
        <w:rPr>
          <w:rFonts w:ascii="宋体" w:hAnsi="宋体" w:eastAsia="宋体" w:cs="宋体"/>
          <w:b/>
          <w:bCs/>
          <w:color w:val="1F2329"/>
          <w:sz w:val="24"/>
          <w:szCs w:val="24"/>
        </w:rPr>
      </w:pPr>
    </w:p>
    <w:p w14:paraId="5107151F">
      <w:pPr>
        <w:pStyle w:val="3"/>
        <w:keepNext w:val="0"/>
        <w:keepLines w:val="0"/>
        <w:widowControl/>
        <w:spacing w:before="0" w:after="0" w:line="360" w:lineRule="atLeast"/>
        <w:jc w:val="left"/>
        <w:rPr>
          <w:rFonts w:ascii="宋体" w:hAnsi="宋体" w:eastAsia="宋体" w:cs="宋体"/>
          <w:b/>
          <w:bCs/>
          <w:color w:val="1F2329"/>
          <w:sz w:val="24"/>
          <w:szCs w:val="24"/>
        </w:rPr>
      </w:pPr>
    </w:p>
    <w:p w14:paraId="7EB10745">
      <w:pPr>
        <w:pStyle w:val="3"/>
        <w:keepNext w:val="0"/>
        <w:keepLines w:val="0"/>
        <w:widowControl/>
        <w:spacing w:before="0" w:after="0" w:line="360" w:lineRule="atLeast"/>
        <w:jc w:val="left"/>
        <w:rPr>
          <w:rFonts w:ascii="宋体" w:hAnsi="宋体" w:eastAsia="宋体" w:cs="宋体"/>
          <w:b/>
          <w:bCs/>
          <w:color w:val="1F2329"/>
          <w:sz w:val="24"/>
          <w:szCs w:val="24"/>
        </w:rPr>
      </w:pPr>
    </w:p>
    <w:p w14:paraId="7A018C42">
      <w:pPr>
        <w:pStyle w:val="3"/>
        <w:keepNext w:val="0"/>
        <w:keepLines w:val="0"/>
        <w:widowControl/>
        <w:spacing w:before="0" w:after="0" w:line="360" w:lineRule="atLeast"/>
        <w:jc w:val="left"/>
        <w:rPr>
          <w:rFonts w:ascii="宋体" w:hAnsi="宋体" w:eastAsia="宋体" w:cs="宋体"/>
          <w:b/>
          <w:bCs/>
          <w:color w:val="1F2329"/>
          <w:sz w:val="24"/>
          <w:szCs w:val="24"/>
        </w:rPr>
      </w:pPr>
    </w:p>
    <w:p w14:paraId="21FAFC91">
      <w:pPr>
        <w:pStyle w:val="3"/>
        <w:keepNext w:val="0"/>
        <w:keepLines w:val="0"/>
        <w:widowControl/>
        <w:spacing w:before="0" w:after="0" w:line="360" w:lineRule="atLeast"/>
        <w:jc w:val="left"/>
        <w:rPr>
          <w:rFonts w:ascii="宋体" w:hAnsi="宋体" w:eastAsia="宋体" w:cs="宋体"/>
          <w:b/>
          <w:bCs/>
          <w:color w:val="1F2329"/>
          <w:sz w:val="24"/>
          <w:szCs w:val="24"/>
        </w:rPr>
      </w:pPr>
    </w:p>
    <w:p w14:paraId="210AD170">
      <w:pPr>
        <w:pStyle w:val="3"/>
        <w:keepNext w:val="0"/>
        <w:keepLines w:val="0"/>
        <w:widowControl/>
        <w:spacing w:before="0" w:after="0" w:line="360" w:lineRule="atLeast"/>
        <w:jc w:val="left"/>
        <w:rPr>
          <w:rFonts w:ascii="宋体" w:hAnsi="宋体" w:eastAsia="宋体" w:cs="宋体"/>
          <w:b/>
          <w:bCs/>
          <w:color w:val="1F2329"/>
          <w:sz w:val="24"/>
          <w:szCs w:val="24"/>
        </w:rPr>
      </w:pPr>
    </w:p>
    <w:p w14:paraId="00110059">
      <w:pPr>
        <w:pStyle w:val="3"/>
        <w:keepNext w:val="0"/>
        <w:keepLines w:val="0"/>
        <w:widowControl/>
        <w:spacing w:before="0" w:after="0" w:line="360" w:lineRule="atLeast"/>
        <w:jc w:val="left"/>
        <w:rPr>
          <w:rFonts w:ascii="宋体" w:hAnsi="宋体" w:eastAsia="宋体" w:cs="宋体"/>
          <w:b/>
          <w:bCs/>
          <w:color w:val="1F2329"/>
          <w:sz w:val="24"/>
          <w:szCs w:val="24"/>
        </w:rPr>
      </w:pPr>
    </w:p>
    <w:p w14:paraId="1B0500AB">
      <w:pPr>
        <w:pStyle w:val="3"/>
        <w:keepNext w:val="0"/>
        <w:keepLines w:val="0"/>
        <w:widowControl/>
        <w:spacing w:before="0" w:after="0" w:line="360" w:lineRule="atLeast"/>
        <w:jc w:val="left"/>
        <w:rPr>
          <w:rFonts w:ascii="宋体" w:hAnsi="宋体" w:eastAsia="宋体" w:cs="宋体"/>
          <w:b/>
          <w:bCs/>
          <w:color w:val="1F2329"/>
          <w:sz w:val="24"/>
          <w:szCs w:val="24"/>
        </w:rPr>
      </w:pPr>
    </w:p>
    <w:p w14:paraId="1B7556E9">
      <w:pPr>
        <w:pStyle w:val="3"/>
        <w:keepNext w:val="0"/>
        <w:keepLines w:val="0"/>
        <w:widowControl/>
        <w:spacing w:before="0" w:after="0" w:line="360" w:lineRule="atLeast"/>
        <w:jc w:val="left"/>
        <w:rPr>
          <w:rFonts w:ascii="宋体" w:hAnsi="宋体" w:eastAsia="宋体" w:cs="宋体"/>
          <w:b/>
          <w:bCs/>
          <w:color w:val="1F2329"/>
          <w:sz w:val="24"/>
          <w:szCs w:val="24"/>
        </w:rPr>
      </w:pPr>
    </w:p>
    <w:p w14:paraId="6C7269FE">
      <w:pPr>
        <w:pStyle w:val="3"/>
        <w:keepNext w:val="0"/>
        <w:keepLines w:val="0"/>
        <w:widowControl/>
        <w:spacing w:before="0" w:after="0" w:line="360" w:lineRule="atLeast"/>
        <w:jc w:val="left"/>
        <w:rPr>
          <w:rFonts w:ascii="宋体" w:hAnsi="宋体" w:eastAsia="宋体" w:cs="宋体"/>
          <w:b/>
          <w:bCs/>
          <w:color w:val="1F2329"/>
          <w:sz w:val="24"/>
          <w:szCs w:val="24"/>
        </w:rPr>
      </w:pPr>
    </w:p>
    <w:p w14:paraId="136D5A22">
      <w:pPr>
        <w:pStyle w:val="3"/>
        <w:keepNext w:val="0"/>
        <w:keepLines w:val="0"/>
        <w:widowControl/>
        <w:spacing w:before="0" w:after="0" w:line="360" w:lineRule="atLeast"/>
        <w:jc w:val="left"/>
        <w:rPr>
          <w:rFonts w:ascii="宋体" w:hAnsi="宋体" w:eastAsia="宋体" w:cs="宋体"/>
          <w:b/>
          <w:bCs/>
          <w:color w:val="1F2329"/>
          <w:sz w:val="24"/>
          <w:szCs w:val="24"/>
        </w:rPr>
      </w:pPr>
    </w:p>
    <w:p w14:paraId="5D5BBF17">
      <w:pPr>
        <w:pStyle w:val="3"/>
        <w:keepNext w:val="0"/>
        <w:keepLines w:val="0"/>
        <w:widowControl/>
        <w:spacing w:before="0" w:after="0" w:line="360" w:lineRule="atLeast"/>
        <w:jc w:val="left"/>
        <w:rPr>
          <w:rFonts w:ascii="宋体" w:hAnsi="宋体" w:eastAsia="宋体" w:cs="宋体"/>
          <w:b/>
          <w:bCs/>
          <w:color w:val="1F2329"/>
          <w:sz w:val="24"/>
          <w:szCs w:val="24"/>
        </w:rPr>
      </w:pPr>
    </w:p>
    <w:p w14:paraId="440299C7">
      <w:pPr>
        <w:pStyle w:val="3"/>
        <w:keepNext w:val="0"/>
        <w:keepLines w:val="0"/>
        <w:widowControl/>
        <w:spacing w:before="0" w:after="0" w:line="360" w:lineRule="atLeast"/>
        <w:jc w:val="left"/>
        <w:rPr>
          <w:rFonts w:ascii="宋体" w:hAnsi="宋体" w:eastAsia="宋体" w:cs="宋体"/>
          <w:b/>
          <w:bCs/>
          <w:color w:val="1F2329"/>
          <w:sz w:val="24"/>
          <w:szCs w:val="24"/>
        </w:rPr>
      </w:pPr>
    </w:p>
    <w:p w14:paraId="26C87821">
      <w:pPr>
        <w:pStyle w:val="3"/>
        <w:keepNext w:val="0"/>
        <w:keepLines w:val="0"/>
        <w:widowControl/>
        <w:spacing w:before="0" w:after="0" w:line="360" w:lineRule="atLeast"/>
        <w:jc w:val="left"/>
        <w:rPr>
          <w:rFonts w:ascii="宋体" w:hAnsi="宋体" w:eastAsia="宋体" w:cs="宋体"/>
          <w:b/>
          <w:bCs/>
          <w:color w:val="1F2329"/>
          <w:sz w:val="24"/>
          <w:szCs w:val="24"/>
        </w:rPr>
      </w:pPr>
    </w:p>
    <w:p w14:paraId="2D286095">
      <w:pPr>
        <w:pStyle w:val="3"/>
        <w:keepNext w:val="0"/>
        <w:keepLines w:val="0"/>
        <w:widowControl/>
        <w:spacing w:before="0" w:after="0" w:line="360" w:lineRule="atLeast"/>
        <w:jc w:val="left"/>
        <w:rPr>
          <w:rFonts w:ascii="宋体" w:hAnsi="宋体" w:eastAsia="宋体" w:cs="宋体"/>
          <w:b/>
          <w:bCs/>
          <w:color w:val="1F2329"/>
          <w:sz w:val="24"/>
          <w:szCs w:val="24"/>
        </w:rPr>
      </w:pPr>
    </w:p>
    <w:p w14:paraId="77B1A945">
      <w:pPr>
        <w:pStyle w:val="3"/>
        <w:keepNext w:val="0"/>
        <w:keepLines w:val="0"/>
        <w:widowControl/>
        <w:spacing w:before="0" w:after="0" w:line="360" w:lineRule="atLeast"/>
        <w:jc w:val="left"/>
        <w:rPr>
          <w:rFonts w:ascii="宋体" w:hAnsi="宋体" w:eastAsia="宋体" w:cs="宋体"/>
          <w:b/>
          <w:bCs/>
          <w:color w:val="1F2329"/>
          <w:sz w:val="24"/>
          <w:szCs w:val="24"/>
        </w:rPr>
      </w:pPr>
    </w:p>
    <w:p w14:paraId="0A7674D5">
      <w:pPr>
        <w:pStyle w:val="3"/>
        <w:keepNext w:val="0"/>
        <w:keepLines w:val="0"/>
        <w:widowControl/>
        <w:spacing w:before="0" w:after="0" w:line="360" w:lineRule="atLeast"/>
        <w:jc w:val="left"/>
        <w:rPr>
          <w:rFonts w:ascii="宋体" w:hAnsi="宋体" w:eastAsia="宋体" w:cs="宋体"/>
          <w:b/>
          <w:bCs/>
          <w:color w:val="1F2329"/>
          <w:sz w:val="24"/>
          <w:szCs w:val="24"/>
        </w:rPr>
      </w:pPr>
    </w:p>
    <w:p w14:paraId="43885630">
      <w:pPr>
        <w:pStyle w:val="3"/>
        <w:keepNext w:val="0"/>
        <w:keepLines w:val="0"/>
        <w:widowControl/>
        <w:spacing w:before="0" w:after="0" w:line="360" w:lineRule="atLeast"/>
        <w:jc w:val="left"/>
        <w:rPr>
          <w:rFonts w:ascii="宋体" w:hAnsi="宋体" w:eastAsia="宋体" w:cs="宋体"/>
          <w:b/>
          <w:bCs/>
          <w:color w:val="1F2329"/>
          <w:sz w:val="24"/>
          <w:szCs w:val="24"/>
        </w:rPr>
      </w:pPr>
    </w:p>
    <w:p w14:paraId="5332FECC">
      <w:pPr>
        <w:pStyle w:val="3"/>
        <w:keepNext w:val="0"/>
        <w:keepLines w:val="0"/>
        <w:widowControl/>
        <w:spacing w:before="0" w:after="0" w:line="360" w:lineRule="atLeast"/>
        <w:jc w:val="left"/>
        <w:rPr>
          <w:rFonts w:ascii="宋体" w:hAnsi="宋体" w:eastAsia="宋体" w:cs="宋体"/>
          <w:b/>
          <w:bCs/>
          <w:color w:val="1F2329"/>
          <w:sz w:val="24"/>
          <w:szCs w:val="24"/>
        </w:rPr>
      </w:pPr>
    </w:p>
    <w:p w14:paraId="01030486">
      <w:pPr>
        <w:pStyle w:val="3"/>
        <w:keepNext w:val="0"/>
        <w:keepLines w:val="0"/>
        <w:widowControl/>
        <w:spacing w:before="0" w:after="0" w:line="360" w:lineRule="atLeast"/>
        <w:jc w:val="left"/>
        <w:rPr>
          <w:rFonts w:ascii="宋体" w:hAnsi="宋体" w:eastAsia="宋体" w:cs="宋体"/>
          <w:b/>
          <w:bCs/>
          <w:color w:val="1F2329"/>
          <w:sz w:val="24"/>
          <w:szCs w:val="24"/>
        </w:rPr>
      </w:pPr>
    </w:p>
    <w:p w14:paraId="22E6053B">
      <w:pPr>
        <w:pStyle w:val="3"/>
        <w:keepNext w:val="0"/>
        <w:keepLines w:val="0"/>
        <w:widowControl/>
        <w:spacing w:before="0" w:after="0" w:line="360" w:lineRule="atLeast"/>
        <w:jc w:val="left"/>
        <w:rPr>
          <w:rFonts w:ascii="宋体" w:hAnsi="宋体" w:eastAsia="宋体" w:cs="宋体"/>
          <w:b/>
          <w:bCs/>
          <w:color w:val="1F2329"/>
          <w:sz w:val="24"/>
          <w:szCs w:val="24"/>
        </w:rPr>
      </w:pPr>
    </w:p>
    <w:p w14:paraId="25A24690">
      <w:pPr>
        <w:pStyle w:val="3"/>
        <w:keepNext w:val="0"/>
        <w:keepLines w:val="0"/>
        <w:widowControl/>
        <w:spacing w:before="0" w:after="0" w:line="360" w:lineRule="atLeast"/>
        <w:jc w:val="left"/>
        <w:rPr>
          <w:rFonts w:ascii="宋体" w:hAnsi="宋体" w:eastAsia="宋体" w:cs="宋体"/>
          <w:b/>
          <w:bCs/>
          <w:color w:val="1F2329"/>
          <w:sz w:val="24"/>
          <w:szCs w:val="24"/>
        </w:rPr>
      </w:pPr>
    </w:p>
    <w:p w14:paraId="70B3A485">
      <w:pPr>
        <w:pStyle w:val="3"/>
        <w:keepNext w:val="0"/>
        <w:keepLines w:val="0"/>
        <w:widowControl/>
        <w:spacing w:before="0" w:after="0" w:line="360" w:lineRule="atLeast"/>
        <w:jc w:val="left"/>
        <w:rPr>
          <w:rFonts w:ascii="宋体" w:hAnsi="宋体" w:eastAsia="宋体" w:cs="宋体"/>
          <w:b/>
          <w:bCs/>
          <w:color w:val="1F2329"/>
          <w:sz w:val="24"/>
          <w:szCs w:val="24"/>
        </w:rPr>
      </w:pPr>
    </w:p>
    <w:p w14:paraId="216FFE07">
      <w:pPr>
        <w:pStyle w:val="3"/>
        <w:keepNext w:val="0"/>
        <w:keepLines w:val="0"/>
        <w:widowControl/>
        <w:spacing w:before="0" w:after="0" w:line="360" w:lineRule="atLeast"/>
        <w:jc w:val="left"/>
        <w:rPr>
          <w:rFonts w:ascii="宋体" w:hAnsi="宋体" w:eastAsia="宋体" w:cs="宋体"/>
          <w:b/>
          <w:bCs/>
          <w:color w:val="1F2329"/>
          <w:sz w:val="24"/>
          <w:szCs w:val="24"/>
        </w:rPr>
      </w:pPr>
    </w:p>
    <w:p w14:paraId="4AD3FF07">
      <w:pPr>
        <w:pStyle w:val="3"/>
        <w:keepNext w:val="0"/>
        <w:keepLines w:val="0"/>
        <w:widowControl/>
        <w:spacing w:before="0" w:after="0" w:line="360" w:lineRule="atLeast"/>
        <w:jc w:val="left"/>
        <w:rPr>
          <w:rFonts w:ascii="宋体" w:hAnsi="宋体" w:eastAsia="宋体" w:cs="宋体"/>
          <w:b/>
          <w:bCs/>
          <w:color w:val="1F2329"/>
          <w:sz w:val="24"/>
          <w:szCs w:val="24"/>
        </w:rPr>
      </w:pPr>
    </w:p>
    <w:p w14:paraId="1B6D8FB8">
      <w:pPr>
        <w:pStyle w:val="3"/>
        <w:keepNext w:val="0"/>
        <w:keepLines w:val="0"/>
        <w:widowControl/>
        <w:spacing w:before="0" w:after="0" w:line="360" w:lineRule="atLeast"/>
        <w:jc w:val="left"/>
        <w:rPr>
          <w:rFonts w:ascii="宋体" w:hAnsi="宋体" w:eastAsia="宋体" w:cs="宋体"/>
          <w:b/>
          <w:bCs/>
          <w:color w:val="1F2329"/>
          <w:sz w:val="24"/>
          <w:szCs w:val="24"/>
        </w:rPr>
      </w:pPr>
    </w:p>
    <w:p w14:paraId="47831BAE">
      <w:pPr>
        <w:pStyle w:val="3"/>
        <w:keepNext w:val="0"/>
        <w:keepLines w:val="0"/>
        <w:widowControl/>
        <w:spacing w:before="0" w:after="0" w:line="360" w:lineRule="atLeast"/>
        <w:jc w:val="left"/>
        <w:rPr>
          <w:rFonts w:ascii="宋体" w:hAnsi="宋体" w:eastAsia="宋体" w:cs="宋体"/>
          <w:b/>
          <w:bCs/>
          <w:color w:val="1F2329"/>
          <w:sz w:val="24"/>
          <w:szCs w:val="24"/>
        </w:rPr>
      </w:pPr>
    </w:p>
    <w:p w14:paraId="54532943">
      <w:pPr>
        <w:pStyle w:val="3"/>
        <w:keepNext w:val="0"/>
        <w:keepLines w:val="0"/>
        <w:widowControl/>
        <w:spacing w:before="0" w:after="0" w:line="360" w:lineRule="atLeast"/>
        <w:jc w:val="left"/>
        <w:rPr>
          <w:rFonts w:ascii="宋体" w:hAnsi="宋体" w:eastAsia="宋体" w:cs="宋体"/>
          <w:b/>
          <w:bCs/>
          <w:color w:val="1F2329"/>
          <w:sz w:val="24"/>
          <w:szCs w:val="24"/>
        </w:rPr>
      </w:pPr>
    </w:p>
    <w:p w14:paraId="727BB99F">
      <w:pPr>
        <w:pStyle w:val="3"/>
        <w:keepNext w:val="0"/>
        <w:keepLines w:val="0"/>
        <w:widowControl/>
        <w:spacing w:before="0" w:after="0" w:line="360" w:lineRule="atLeast"/>
        <w:jc w:val="left"/>
        <w:rPr>
          <w:rFonts w:ascii="宋体" w:hAnsi="宋体" w:eastAsia="宋体" w:cs="宋体"/>
          <w:b/>
          <w:bCs/>
          <w:color w:val="1F2329"/>
          <w:sz w:val="24"/>
          <w:szCs w:val="24"/>
        </w:rPr>
      </w:pPr>
    </w:p>
    <w:p w14:paraId="077E65A5">
      <w:pPr>
        <w:pStyle w:val="3"/>
        <w:keepNext w:val="0"/>
        <w:keepLines w:val="0"/>
        <w:widowControl/>
        <w:spacing w:before="0" w:after="0" w:line="360" w:lineRule="atLeast"/>
        <w:jc w:val="left"/>
        <w:rPr>
          <w:rFonts w:ascii="宋体" w:hAnsi="宋体" w:eastAsia="宋体" w:cs="宋体"/>
          <w:b/>
          <w:bCs/>
          <w:color w:val="1F2329"/>
          <w:sz w:val="24"/>
          <w:szCs w:val="24"/>
        </w:rPr>
      </w:pPr>
    </w:p>
    <w:p w14:paraId="4685F8CD">
      <w:pPr>
        <w:pStyle w:val="3"/>
        <w:keepNext w:val="0"/>
        <w:keepLines w:val="0"/>
        <w:widowControl/>
        <w:spacing w:before="0" w:after="0" w:line="360" w:lineRule="atLeast"/>
        <w:jc w:val="left"/>
        <w:rPr>
          <w:rFonts w:ascii="宋体" w:hAnsi="宋体" w:eastAsia="宋体" w:cs="宋体"/>
          <w:b/>
          <w:bCs/>
          <w:color w:val="1F2329"/>
          <w:sz w:val="24"/>
          <w:szCs w:val="24"/>
        </w:rPr>
      </w:pPr>
    </w:p>
    <w:p w14:paraId="236958F3">
      <w:pPr>
        <w:pStyle w:val="3"/>
        <w:keepNext w:val="0"/>
        <w:keepLines w:val="0"/>
        <w:widowControl/>
        <w:spacing w:before="0" w:after="0" w:line="360" w:lineRule="atLeast"/>
        <w:jc w:val="center"/>
        <w:rPr>
          <w:rFonts w:ascii="宋体" w:hAnsi="宋体" w:eastAsia="宋体" w:cs="宋体"/>
          <w:b/>
          <w:bCs/>
          <w:color w:val="1F2329"/>
          <w:sz w:val="36"/>
          <w:szCs w:val="36"/>
        </w:rPr>
      </w:pPr>
      <w:r>
        <w:rPr>
          <w:rFonts w:hint="eastAsia" w:ascii="宋体" w:hAnsi="宋体" w:eastAsia="宋体" w:cs="宋体"/>
          <w:b/>
          <w:bCs/>
          <w:color w:val="1F2329"/>
          <w:sz w:val="36"/>
          <w:szCs w:val="36"/>
        </w:rPr>
        <w:t>第五章 合同范本</w:t>
      </w:r>
    </w:p>
    <w:p w14:paraId="538815C2">
      <w:pPr>
        <w:spacing w:line="240" w:lineRule="exact"/>
        <w:rPr>
          <w:rFonts w:hint="eastAsia" w:ascii="宋体" w:hAnsi="宋体"/>
          <w:sz w:val="24"/>
        </w:rPr>
      </w:pPr>
    </w:p>
    <w:p w14:paraId="34BC12FB">
      <w:pPr>
        <w:spacing w:line="600" w:lineRule="exact"/>
        <w:ind w:firstLine="480" w:firstLineChars="200"/>
        <w:rPr>
          <w:rFonts w:ascii="宋体" w:hAnsi="宋体"/>
          <w:sz w:val="24"/>
        </w:rPr>
      </w:pPr>
      <w:r>
        <w:rPr>
          <w:rFonts w:hint="eastAsia" w:ascii="宋体" w:hAnsi="宋体"/>
          <w:sz w:val="24"/>
        </w:rPr>
        <w:t>台州市路桥区中医院医疗服务共同体电梯日常维护保养服务合同范本</w:t>
      </w:r>
    </w:p>
    <w:p w14:paraId="621D86A1">
      <w:pPr>
        <w:widowControl/>
        <w:spacing w:line="360" w:lineRule="atLeast"/>
        <w:ind w:firstLine="480" w:firstLineChars="200"/>
        <w:jc w:val="left"/>
        <w:rPr>
          <w:color w:val="1F2329"/>
          <w:sz w:val="24"/>
        </w:rPr>
      </w:pPr>
      <w:r>
        <w:rPr>
          <w:rFonts w:ascii="宋体" w:hAnsi="宋体" w:cs="宋体"/>
          <w:color w:val="1F2329"/>
          <w:kern w:val="0"/>
          <w:sz w:val="24"/>
        </w:rPr>
        <w:t>合同编号：LQZYY-</w:t>
      </w:r>
      <w:r>
        <w:rPr>
          <w:rFonts w:hint="eastAsia" w:ascii="宋体" w:hAnsi="宋体" w:cs="宋体"/>
          <w:color w:val="1F2329"/>
          <w:kern w:val="0"/>
          <w:sz w:val="24"/>
        </w:rPr>
        <w:t>DTWB</w:t>
      </w:r>
      <w:r>
        <w:rPr>
          <w:rFonts w:ascii="宋体" w:hAnsi="宋体" w:cs="宋体"/>
          <w:color w:val="1F2329"/>
          <w:kern w:val="0"/>
          <w:sz w:val="24"/>
        </w:rPr>
        <w:t>-</w:t>
      </w:r>
      <w:r>
        <w:rPr>
          <w:rFonts w:hint="eastAsia" w:ascii="宋体" w:hAnsi="宋体" w:cs="宋体"/>
          <w:color w:val="1F2329"/>
          <w:kern w:val="0"/>
          <w:sz w:val="24"/>
        </w:rPr>
        <w:t>001</w:t>
      </w:r>
    </w:p>
    <w:p w14:paraId="54ADD1DD">
      <w:pPr>
        <w:widowControl/>
        <w:spacing w:line="360" w:lineRule="atLeast"/>
        <w:ind w:firstLine="480" w:firstLineChars="200"/>
        <w:jc w:val="left"/>
        <w:rPr>
          <w:rFonts w:ascii="宋体" w:hAnsi="宋体" w:cs="宋体"/>
          <w:color w:val="1F2329"/>
          <w:kern w:val="0"/>
          <w:sz w:val="24"/>
        </w:rPr>
      </w:pPr>
      <w:r>
        <w:rPr>
          <w:rFonts w:ascii="宋体" w:hAnsi="宋体" w:cs="宋体"/>
          <w:color w:val="1F2329"/>
          <w:kern w:val="0"/>
          <w:sz w:val="24"/>
        </w:rPr>
        <w:t>甲方（使用单位）：台州市路桥区中医院医疗服务共同体</w:t>
      </w:r>
    </w:p>
    <w:p w14:paraId="40C1E6B4">
      <w:pPr>
        <w:widowControl/>
        <w:spacing w:line="360" w:lineRule="atLeast"/>
        <w:ind w:firstLine="480" w:firstLineChars="200"/>
        <w:jc w:val="left"/>
        <w:rPr>
          <w:rFonts w:ascii="宋体" w:hAnsi="宋体" w:cs="宋体"/>
          <w:color w:val="1F2329"/>
          <w:kern w:val="0"/>
          <w:sz w:val="24"/>
        </w:rPr>
      </w:pPr>
      <w:r>
        <w:rPr>
          <w:rFonts w:ascii="宋体" w:hAnsi="宋体" w:cs="宋体"/>
          <w:color w:val="1F2329"/>
          <w:kern w:val="0"/>
          <w:sz w:val="24"/>
        </w:rPr>
        <w:t>法定代表人 / 授权代表：________________</w:t>
      </w:r>
    </w:p>
    <w:p w14:paraId="73E4A1B0">
      <w:pPr>
        <w:widowControl/>
        <w:spacing w:line="360" w:lineRule="atLeast"/>
        <w:ind w:firstLine="480" w:firstLineChars="200"/>
        <w:jc w:val="left"/>
        <w:rPr>
          <w:rFonts w:ascii="宋体" w:hAnsi="宋体" w:cs="宋体"/>
          <w:color w:val="1F2329"/>
          <w:kern w:val="0"/>
          <w:sz w:val="24"/>
        </w:rPr>
      </w:pPr>
      <w:r>
        <w:rPr>
          <w:rFonts w:ascii="宋体" w:hAnsi="宋体" w:cs="宋体"/>
          <w:color w:val="1F2329"/>
          <w:kern w:val="0"/>
          <w:sz w:val="24"/>
        </w:rPr>
        <w:t>地址：浙江省台州市路桥区</w:t>
      </w:r>
      <w:r>
        <w:rPr>
          <w:rFonts w:hint="eastAsia" w:ascii="宋体" w:hAnsi="宋体" w:cs="宋体"/>
          <w:color w:val="1F2329"/>
          <w:kern w:val="0"/>
          <w:sz w:val="24"/>
        </w:rPr>
        <w:t>路南街道迎宾大道88号</w:t>
      </w:r>
    </w:p>
    <w:p w14:paraId="3F87FF5D">
      <w:pPr>
        <w:widowControl/>
        <w:spacing w:line="360" w:lineRule="atLeast"/>
        <w:ind w:firstLine="480" w:firstLineChars="200"/>
        <w:jc w:val="left"/>
        <w:rPr>
          <w:color w:val="1F2329"/>
          <w:sz w:val="24"/>
        </w:rPr>
      </w:pPr>
      <w:r>
        <w:rPr>
          <w:rFonts w:ascii="宋体" w:hAnsi="宋体" w:cs="宋体"/>
          <w:color w:val="1F2329"/>
          <w:kern w:val="0"/>
          <w:sz w:val="24"/>
        </w:rPr>
        <w:t>联系电话：________________</w:t>
      </w:r>
    </w:p>
    <w:p w14:paraId="0C933C16">
      <w:pPr>
        <w:widowControl/>
        <w:spacing w:line="360" w:lineRule="atLeast"/>
        <w:ind w:firstLine="480" w:firstLineChars="200"/>
        <w:jc w:val="left"/>
        <w:rPr>
          <w:rFonts w:ascii="宋体" w:hAnsi="宋体" w:cs="宋体"/>
          <w:color w:val="1F2329"/>
          <w:kern w:val="0"/>
          <w:sz w:val="24"/>
        </w:rPr>
      </w:pPr>
      <w:r>
        <w:rPr>
          <w:rFonts w:ascii="宋体" w:hAnsi="宋体" w:cs="宋体"/>
          <w:color w:val="1F2329"/>
          <w:kern w:val="0"/>
          <w:sz w:val="24"/>
        </w:rPr>
        <w:t>乙方（维保单位）：________________</w:t>
      </w:r>
    </w:p>
    <w:p w14:paraId="66781B7B">
      <w:pPr>
        <w:widowControl/>
        <w:spacing w:line="360" w:lineRule="atLeast"/>
        <w:ind w:firstLine="480" w:firstLineChars="200"/>
        <w:jc w:val="left"/>
        <w:rPr>
          <w:rFonts w:ascii="宋体" w:hAnsi="宋体" w:cs="宋体"/>
          <w:color w:val="1F2329"/>
          <w:kern w:val="0"/>
          <w:sz w:val="24"/>
        </w:rPr>
      </w:pPr>
      <w:r>
        <w:rPr>
          <w:rFonts w:ascii="宋体" w:hAnsi="宋体" w:cs="宋体"/>
          <w:color w:val="1F2329"/>
          <w:kern w:val="0"/>
          <w:sz w:val="24"/>
        </w:rPr>
        <w:t>法定代表人 / 授权代表：________________</w:t>
      </w:r>
    </w:p>
    <w:p w14:paraId="1782EB0E">
      <w:pPr>
        <w:widowControl/>
        <w:spacing w:line="360" w:lineRule="atLeast"/>
        <w:ind w:firstLine="480" w:firstLineChars="200"/>
        <w:jc w:val="left"/>
        <w:rPr>
          <w:rFonts w:ascii="宋体" w:hAnsi="宋体" w:cs="宋体"/>
          <w:color w:val="1F2329"/>
          <w:kern w:val="0"/>
          <w:sz w:val="24"/>
        </w:rPr>
      </w:pPr>
      <w:r>
        <w:rPr>
          <w:rFonts w:ascii="宋体" w:hAnsi="宋体" w:cs="宋体"/>
          <w:color w:val="1F2329"/>
          <w:kern w:val="0"/>
          <w:sz w:val="24"/>
        </w:rPr>
        <w:t>地址：________________</w:t>
      </w:r>
    </w:p>
    <w:p w14:paraId="441C245B">
      <w:pPr>
        <w:widowControl/>
        <w:spacing w:line="360" w:lineRule="atLeast"/>
        <w:ind w:firstLine="480" w:firstLineChars="200"/>
        <w:jc w:val="left"/>
        <w:rPr>
          <w:rFonts w:ascii="宋体" w:hAnsi="宋体" w:cs="宋体"/>
          <w:color w:val="1F2329"/>
          <w:kern w:val="0"/>
          <w:sz w:val="24"/>
        </w:rPr>
      </w:pPr>
      <w:r>
        <w:rPr>
          <w:rFonts w:ascii="宋体" w:hAnsi="宋体" w:cs="宋体"/>
          <w:color w:val="1F2329"/>
          <w:kern w:val="0"/>
          <w:sz w:val="24"/>
        </w:rPr>
        <w:t>联系电话：________________</w:t>
      </w:r>
    </w:p>
    <w:p w14:paraId="352F9480">
      <w:pPr>
        <w:widowControl/>
        <w:spacing w:line="360" w:lineRule="atLeast"/>
        <w:ind w:firstLine="480" w:firstLineChars="200"/>
        <w:jc w:val="left"/>
        <w:rPr>
          <w:rFonts w:ascii="宋体" w:hAnsi="宋体" w:cs="宋体"/>
          <w:color w:val="FF0000"/>
          <w:kern w:val="0"/>
          <w:sz w:val="24"/>
        </w:rPr>
      </w:pPr>
      <w:r>
        <w:rPr>
          <w:rFonts w:ascii="宋体" w:hAnsi="宋体" w:cs="宋体"/>
          <w:color w:val="1F2329"/>
          <w:kern w:val="0"/>
          <w:sz w:val="24"/>
        </w:rPr>
        <w:t>特种设备安装改造维修许可证号：________________</w:t>
      </w:r>
    </w:p>
    <w:p w14:paraId="3E56AE50">
      <w:pPr>
        <w:widowControl/>
        <w:spacing w:line="360" w:lineRule="atLeast"/>
        <w:ind w:firstLine="480" w:firstLineChars="200"/>
        <w:jc w:val="left"/>
        <w:rPr>
          <w:color w:val="1F2329"/>
          <w:sz w:val="24"/>
        </w:rPr>
      </w:pPr>
      <w:r>
        <w:rPr>
          <w:rFonts w:ascii="宋体" w:hAnsi="宋体" w:cs="宋体"/>
          <w:color w:val="1F2329"/>
          <w:kern w:val="0"/>
          <w:sz w:val="24"/>
        </w:rPr>
        <w:t>作业人员证号：________________</w:t>
      </w:r>
    </w:p>
    <w:p w14:paraId="7762E2B8">
      <w:pPr>
        <w:widowControl/>
        <w:spacing w:line="360" w:lineRule="atLeast"/>
        <w:ind w:firstLine="480" w:firstLineChars="200"/>
        <w:jc w:val="left"/>
        <w:rPr>
          <w:color w:val="1F2329"/>
          <w:sz w:val="24"/>
        </w:rPr>
      </w:pPr>
      <w:r>
        <w:rPr>
          <w:rFonts w:ascii="宋体" w:hAnsi="宋体" w:cs="宋体"/>
          <w:color w:val="1F2329"/>
          <w:kern w:val="0"/>
          <w:sz w:val="24"/>
        </w:rPr>
        <w:t>依据《中华人民共和国民法典》《中华人民共和国特种设备安全法》《特种设备安全监察条例》《电梯维护保养规则》（TSG T5002-2017）等相关法律法规及标准，甲乙双方本着平等自愿、公平诚信的原则，就乙方为甲方医共体范围内电梯提供日常维护保养、应急抢修及相关技术服务事宜，经协商一致，订立本合同，以资共同信守。</w:t>
      </w:r>
    </w:p>
    <w:p w14:paraId="2DCE7A6E">
      <w:pPr>
        <w:pStyle w:val="3"/>
        <w:keepNext w:val="0"/>
        <w:keepLines w:val="0"/>
        <w:widowControl/>
        <w:spacing w:before="0" w:after="0" w:line="360" w:lineRule="atLeast"/>
        <w:ind w:firstLine="480" w:firstLineChars="200"/>
        <w:jc w:val="left"/>
        <w:rPr>
          <w:rFonts w:ascii="宋体" w:hAnsi="宋体" w:eastAsia="宋体" w:cs="宋体"/>
          <w:color w:val="1F2329"/>
          <w:sz w:val="24"/>
          <w:szCs w:val="24"/>
        </w:rPr>
      </w:pPr>
      <w:r>
        <w:rPr>
          <w:rFonts w:hint="eastAsia" w:ascii="宋体" w:hAnsi="宋体" w:eastAsia="宋体" w:cs="宋体"/>
          <w:color w:val="1F2329"/>
          <w:sz w:val="24"/>
          <w:szCs w:val="24"/>
        </w:rPr>
        <w:t>第一条 维保电梯基本信息</w:t>
      </w:r>
    </w:p>
    <w:p w14:paraId="74D28EBF">
      <w:pPr>
        <w:spacing w:line="360" w:lineRule="auto"/>
        <w:ind w:firstLine="480" w:firstLineChars="200"/>
        <w:rPr>
          <w:rFonts w:ascii="宋体" w:hAnsi="宋体"/>
          <w:sz w:val="24"/>
        </w:rPr>
      </w:pPr>
      <w:r>
        <w:rPr>
          <w:rFonts w:ascii="宋体" w:hAnsi="宋体" w:cs="仿宋"/>
          <w:sz w:val="24"/>
        </w:rPr>
        <w:t>台州市</w:t>
      </w:r>
      <w:r>
        <w:rPr>
          <w:rFonts w:hint="eastAsia" w:ascii="宋体" w:hAnsi="宋体" w:cs="仿宋"/>
          <w:sz w:val="24"/>
        </w:rPr>
        <w:t>路桥区中医院医疗服务共同体共合计10台电梯的维保，</w:t>
      </w:r>
      <w:r>
        <w:rPr>
          <w:rFonts w:hint="eastAsia" w:ascii="宋体" w:hAnsi="宋体"/>
          <w:sz w:val="24"/>
        </w:rPr>
        <w:t>具体型号数量如下：</w:t>
      </w:r>
    </w:p>
    <w:tbl>
      <w:tblPr>
        <w:tblStyle w:val="18"/>
        <w:tblW w:w="960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738"/>
        <w:gridCol w:w="1640"/>
        <w:gridCol w:w="2131"/>
        <w:gridCol w:w="2132"/>
        <w:gridCol w:w="1187"/>
        <w:gridCol w:w="1780"/>
      </w:tblGrid>
      <w:tr w14:paraId="4256AC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738" w:type="dxa"/>
            <w:tcBorders>
              <w:tl2br w:val="nil"/>
              <w:tr2bl w:val="nil"/>
            </w:tcBorders>
            <w:vAlign w:val="center"/>
          </w:tcPr>
          <w:p w14:paraId="07DBC7CA">
            <w:pPr>
              <w:pStyle w:val="17"/>
              <w:ind w:firstLine="0" w:firstLineChars="0"/>
              <w:rPr>
                <w:rFonts w:ascii="宋体" w:hAnsi="宋体"/>
                <w:b/>
                <w:bCs/>
                <w:sz w:val="24"/>
              </w:rPr>
            </w:pPr>
            <w:r>
              <w:rPr>
                <w:rFonts w:hint="eastAsia" w:ascii="宋体" w:hAnsi="宋体"/>
                <w:b/>
                <w:bCs/>
                <w:sz w:val="24"/>
              </w:rPr>
              <w:t>序号</w:t>
            </w:r>
          </w:p>
        </w:tc>
        <w:tc>
          <w:tcPr>
            <w:tcW w:w="1640" w:type="dxa"/>
            <w:tcBorders>
              <w:tl2br w:val="nil"/>
              <w:tr2bl w:val="nil"/>
            </w:tcBorders>
            <w:vAlign w:val="center"/>
          </w:tcPr>
          <w:p w14:paraId="5862FF99">
            <w:pPr>
              <w:pStyle w:val="17"/>
              <w:ind w:firstLine="0" w:firstLineChars="0"/>
              <w:rPr>
                <w:rFonts w:ascii="宋体" w:hAnsi="宋体"/>
                <w:b/>
                <w:bCs/>
                <w:sz w:val="24"/>
              </w:rPr>
            </w:pPr>
            <w:r>
              <w:rPr>
                <w:rFonts w:hint="eastAsia" w:ascii="宋体" w:hAnsi="宋体"/>
                <w:b/>
                <w:bCs/>
                <w:sz w:val="24"/>
              </w:rPr>
              <w:t>安装地点</w:t>
            </w:r>
          </w:p>
        </w:tc>
        <w:tc>
          <w:tcPr>
            <w:tcW w:w="2131" w:type="dxa"/>
            <w:tcBorders>
              <w:tl2br w:val="nil"/>
              <w:tr2bl w:val="nil"/>
            </w:tcBorders>
            <w:vAlign w:val="center"/>
          </w:tcPr>
          <w:p w14:paraId="2603C36A">
            <w:pPr>
              <w:pStyle w:val="17"/>
              <w:ind w:firstLine="0" w:firstLineChars="0"/>
              <w:jc w:val="center"/>
              <w:rPr>
                <w:rFonts w:ascii="宋体" w:hAnsi="宋体"/>
                <w:b/>
                <w:bCs/>
                <w:sz w:val="24"/>
              </w:rPr>
            </w:pPr>
            <w:r>
              <w:rPr>
                <w:rFonts w:hint="eastAsia" w:ascii="宋体" w:hAnsi="宋体"/>
                <w:b/>
                <w:bCs/>
                <w:sz w:val="24"/>
              </w:rPr>
              <w:t>品牌型号</w:t>
            </w:r>
          </w:p>
        </w:tc>
        <w:tc>
          <w:tcPr>
            <w:tcW w:w="2132" w:type="dxa"/>
            <w:tcBorders>
              <w:tl2br w:val="nil"/>
              <w:tr2bl w:val="nil"/>
            </w:tcBorders>
            <w:vAlign w:val="center"/>
          </w:tcPr>
          <w:p w14:paraId="1DB8BDAB">
            <w:pPr>
              <w:pStyle w:val="17"/>
              <w:ind w:firstLine="0" w:firstLineChars="0"/>
              <w:jc w:val="center"/>
              <w:rPr>
                <w:rFonts w:ascii="宋体" w:hAnsi="宋体"/>
                <w:b/>
                <w:bCs/>
                <w:sz w:val="24"/>
              </w:rPr>
            </w:pPr>
            <w:r>
              <w:rPr>
                <w:rFonts w:hint="eastAsia" w:ascii="宋体" w:hAnsi="宋体" w:cs="宋体"/>
                <w:b/>
                <w:bCs/>
                <w:color w:val="000000"/>
                <w:sz w:val="24"/>
              </w:rPr>
              <w:t>使用登记证编号</w:t>
            </w:r>
          </w:p>
        </w:tc>
        <w:tc>
          <w:tcPr>
            <w:tcW w:w="1187" w:type="dxa"/>
            <w:tcBorders>
              <w:tl2br w:val="nil"/>
              <w:tr2bl w:val="nil"/>
            </w:tcBorders>
            <w:vAlign w:val="center"/>
          </w:tcPr>
          <w:p w14:paraId="24011764">
            <w:pPr>
              <w:pStyle w:val="17"/>
              <w:ind w:firstLine="0" w:firstLineChars="0"/>
              <w:jc w:val="center"/>
              <w:rPr>
                <w:rFonts w:ascii="宋体" w:hAnsi="宋体"/>
                <w:b/>
                <w:bCs/>
                <w:sz w:val="24"/>
              </w:rPr>
            </w:pPr>
            <w:r>
              <w:rPr>
                <w:rFonts w:hint="eastAsia" w:ascii="宋体" w:hAnsi="宋体"/>
                <w:b/>
                <w:bCs/>
                <w:sz w:val="24"/>
              </w:rPr>
              <w:t>数量</w:t>
            </w:r>
          </w:p>
        </w:tc>
        <w:tc>
          <w:tcPr>
            <w:tcW w:w="1780" w:type="dxa"/>
            <w:tcBorders>
              <w:tl2br w:val="nil"/>
              <w:tr2bl w:val="nil"/>
            </w:tcBorders>
            <w:vAlign w:val="center"/>
          </w:tcPr>
          <w:p w14:paraId="0EFDA199">
            <w:pPr>
              <w:pStyle w:val="17"/>
              <w:ind w:left="48" w:leftChars="1" w:hanging="46" w:hangingChars="19"/>
              <w:jc w:val="center"/>
              <w:rPr>
                <w:rFonts w:ascii="宋体" w:hAnsi="宋体"/>
                <w:b/>
                <w:bCs/>
                <w:sz w:val="24"/>
              </w:rPr>
            </w:pPr>
            <w:r>
              <w:rPr>
                <w:rFonts w:hint="eastAsia" w:ascii="宋体" w:hAnsi="宋体"/>
                <w:b/>
                <w:bCs/>
                <w:sz w:val="24"/>
              </w:rPr>
              <w:t>层站门数</w:t>
            </w:r>
          </w:p>
        </w:tc>
      </w:tr>
      <w:tr w14:paraId="1C70D4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738" w:type="dxa"/>
            <w:tcBorders>
              <w:tl2br w:val="nil"/>
              <w:tr2bl w:val="nil"/>
            </w:tcBorders>
            <w:vAlign w:val="center"/>
          </w:tcPr>
          <w:p w14:paraId="736C0E3F">
            <w:pPr>
              <w:pStyle w:val="17"/>
              <w:ind w:firstLine="240"/>
              <w:jc w:val="center"/>
              <w:rPr>
                <w:rFonts w:ascii="宋体" w:hAnsi="宋体"/>
                <w:sz w:val="24"/>
              </w:rPr>
            </w:pPr>
            <w:r>
              <w:rPr>
                <w:rFonts w:hint="eastAsia" w:ascii="宋体" w:hAnsi="宋体"/>
                <w:sz w:val="24"/>
              </w:rPr>
              <w:t>1</w:t>
            </w:r>
          </w:p>
        </w:tc>
        <w:tc>
          <w:tcPr>
            <w:tcW w:w="1640" w:type="dxa"/>
            <w:tcBorders>
              <w:tl2br w:val="nil"/>
              <w:tr2bl w:val="nil"/>
            </w:tcBorders>
            <w:vAlign w:val="center"/>
          </w:tcPr>
          <w:p w14:paraId="24B0B93D">
            <w:pPr>
              <w:pStyle w:val="17"/>
              <w:ind w:firstLine="240"/>
              <w:rPr>
                <w:rFonts w:ascii="宋体" w:hAnsi="宋体"/>
                <w:sz w:val="24"/>
              </w:rPr>
            </w:pPr>
            <w:r>
              <w:rPr>
                <w:rFonts w:hint="eastAsia" w:ascii="宋体" w:hAnsi="宋体" w:cs="宋体"/>
                <w:color w:val="000000"/>
                <w:sz w:val="24"/>
              </w:rPr>
              <w:t>住院部 左</w:t>
            </w:r>
          </w:p>
        </w:tc>
        <w:tc>
          <w:tcPr>
            <w:tcW w:w="2131" w:type="dxa"/>
            <w:tcBorders>
              <w:tl2br w:val="nil"/>
              <w:tr2bl w:val="nil"/>
            </w:tcBorders>
            <w:vAlign w:val="center"/>
          </w:tcPr>
          <w:p w14:paraId="2CF916E6">
            <w:pPr>
              <w:pStyle w:val="17"/>
              <w:ind w:firstLine="240"/>
              <w:jc w:val="center"/>
              <w:rPr>
                <w:rFonts w:ascii="宋体" w:hAnsi="宋体"/>
                <w:sz w:val="24"/>
              </w:rPr>
            </w:pPr>
            <w:r>
              <w:rPr>
                <w:rFonts w:hint="eastAsia" w:ascii="宋体" w:hAnsi="宋体"/>
                <w:sz w:val="24"/>
              </w:rPr>
              <w:t>蒂升电梯TE-GL</w:t>
            </w:r>
          </w:p>
        </w:tc>
        <w:tc>
          <w:tcPr>
            <w:tcW w:w="2132" w:type="dxa"/>
            <w:tcBorders>
              <w:tl2br w:val="nil"/>
              <w:tr2bl w:val="nil"/>
            </w:tcBorders>
            <w:vAlign w:val="center"/>
          </w:tcPr>
          <w:p w14:paraId="76B8279B">
            <w:pPr>
              <w:pStyle w:val="17"/>
              <w:ind w:firstLine="240"/>
              <w:jc w:val="center"/>
              <w:rPr>
                <w:rFonts w:ascii="宋体" w:hAnsi="宋体"/>
                <w:sz w:val="24"/>
              </w:rPr>
            </w:pPr>
            <w:r>
              <w:rPr>
                <w:rFonts w:hint="eastAsia" w:ascii="宋体" w:hAnsi="宋体" w:cs="宋体"/>
                <w:color w:val="000000"/>
                <w:sz w:val="24"/>
              </w:rPr>
              <w:t>梯11浙J14940(17)</w:t>
            </w:r>
          </w:p>
        </w:tc>
        <w:tc>
          <w:tcPr>
            <w:tcW w:w="1187" w:type="dxa"/>
            <w:tcBorders>
              <w:tl2br w:val="nil"/>
              <w:tr2bl w:val="nil"/>
            </w:tcBorders>
            <w:vAlign w:val="center"/>
          </w:tcPr>
          <w:p w14:paraId="05FC4826">
            <w:pPr>
              <w:pStyle w:val="17"/>
              <w:ind w:firstLine="240"/>
              <w:jc w:val="center"/>
              <w:rPr>
                <w:rFonts w:ascii="宋体" w:hAnsi="宋体"/>
                <w:sz w:val="24"/>
              </w:rPr>
            </w:pPr>
            <w:r>
              <w:rPr>
                <w:rFonts w:hint="eastAsia" w:ascii="宋体" w:hAnsi="宋体"/>
                <w:sz w:val="24"/>
              </w:rPr>
              <w:t>1台</w:t>
            </w:r>
          </w:p>
        </w:tc>
        <w:tc>
          <w:tcPr>
            <w:tcW w:w="1780" w:type="dxa"/>
            <w:tcBorders>
              <w:tl2br w:val="nil"/>
              <w:tr2bl w:val="nil"/>
            </w:tcBorders>
            <w:vAlign w:val="center"/>
          </w:tcPr>
          <w:p w14:paraId="7F8EA148">
            <w:pPr>
              <w:pStyle w:val="17"/>
              <w:ind w:firstLine="240"/>
              <w:jc w:val="center"/>
              <w:rPr>
                <w:rFonts w:ascii="宋体" w:hAnsi="宋体"/>
                <w:sz w:val="24"/>
              </w:rPr>
            </w:pPr>
            <w:r>
              <w:rPr>
                <w:rFonts w:hint="eastAsia" w:ascii="宋体" w:hAnsi="宋体"/>
                <w:sz w:val="24"/>
              </w:rPr>
              <w:t>6层6站6门</w:t>
            </w:r>
          </w:p>
        </w:tc>
      </w:tr>
      <w:tr w14:paraId="01881B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738" w:type="dxa"/>
            <w:tcBorders>
              <w:tl2br w:val="nil"/>
              <w:tr2bl w:val="nil"/>
            </w:tcBorders>
            <w:vAlign w:val="center"/>
          </w:tcPr>
          <w:p w14:paraId="14E33D37">
            <w:pPr>
              <w:pStyle w:val="17"/>
              <w:ind w:firstLine="240"/>
              <w:jc w:val="center"/>
              <w:rPr>
                <w:rFonts w:ascii="宋体" w:hAnsi="宋体"/>
                <w:sz w:val="24"/>
              </w:rPr>
            </w:pPr>
            <w:r>
              <w:rPr>
                <w:rFonts w:hint="eastAsia" w:ascii="宋体" w:hAnsi="宋体"/>
                <w:sz w:val="24"/>
              </w:rPr>
              <w:t>2</w:t>
            </w:r>
          </w:p>
        </w:tc>
        <w:tc>
          <w:tcPr>
            <w:tcW w:w="1640" w:type="dxa"/>
            <w:tcBorders>
              <w:tl2br w:val="nil"/>
              <w:tr2bl w:val="nil"/>
            </w:tcBorders>
            <w:vAlign w:val="center"/>
          </w:tcPr>
          <w:p w14:paraId="2C680750">
            <w:pPr>
              <w:pStyle w:val="17"/>
              <w:ind w:firstLine="240"/>
              <w:rPr>
                <w:rFonts w:ascii="宋体" w:hAnsi="宋体"/>
                <w:sz w:val="24"/>
              </w:rPr>
            </w:pPr>
            <w:r>
              <w:rPr>
                <w:rFonts w:hint="eastAsia" w:ascii="宋体" w:hAnsi="宋体" w:cs="宋体"/>
                <w:color w:val="000000"/>
                <w:sz w:val="24"/>
              </w:rPr>
              <w:t>住院部</w:t>
            </w:r>
          </w:p>
        </w:tc>
        <w:tc>
          <w:tcPr>
            <w:tcW w:w="2131" w:type="dxa"/>
            <w:tcBorders>
              <w:tl2br w:val="nil"/>
              <w:tr2bl w:val="nil"/>
            </w:tcBorders>
            <w:vAlign w:val="center"/>
          </w:tcPr>
          <w:p w14:paraId="3A9021D2">
            <w:pPr>
              <w:pStyle w:val="17"/>
              <w:ind w:firstLine="240"/>
              <w:jc w:val="center"/>
              <w:rPr>
                <w:rFonts w:ascii="宋体" w:hAnsi="宋体"/>
                <w:sz w:val="24"/>
              </w:rPr>
            </w:pPr>
            <w:r>
              <w:rPr>
                <w:rFonts w:hint="eastAsia" w:ascii="宋体" w:hAnsi="宋体"/>
                <w:sz w:val="24"/>
              </w:rPr>
              <w:t>蒂升电梯TE-GL</w:t>
            </w:r>
          </w:p>
        </w:tc>
        <w:tc>
          <w:tcPr>
            <w:tcW w:w="2132" w:type="dxa"/>
            <w:tcBorders>
              <w:tl2br w:val="nil"/>
              <w:tr2bl w:val="nil"/>
            </w:tcBorders>
            <w:vAlign w:val="center"/>
          </w:tcPr>
          <w:p w14:paraId="336ACB7D">
            <w:pPr>
              <w:pStyle w:val="17"/>
              <w:ind w:firstLine="240"/>
              <w:jc w:val="center"/>
              <w:rPr>
                <w:rFonts w:ascii="宋体" w:hAnsi="宋体"/>
                <w:sz w:val="24"/>
              </w:rPr>
            </w:pPr>
            <w:r>
              <w:rPr>
                <w:rFonts w:hint="eastAsia" w:ascii="宋体" w:hAnsi="宋体" w:cs="宋体"/>
                <w:color w:val="000000"/>
                <w:sz w:val="24"/>
              </w:rPr>
              <w:t>梯11浙J14938(17)</w:t>
            </w:r>
          </w:p>
        </w:tc>
        <w:tc>
          <w:tcPr>
            <w:tcW w:w="1187" w:type="dxa"/>
            <w:tcBorders>
              <w:tl2br w:val="nil"/>
              <w:tr2bl w:val="nil"/>
            </w:tcBorders>
            <w:vAlign w:val="center"/>
          </w:tcPr>
          <w:p w14:paraId="285AB055">
            <w:pPr>
              <w:pStyle w:val="17"/>
              <w:ind w:firstLine="240"/>
              <w:jc w:val="center"/>
              <w:rPr>
                <w:rFonts w:ascii="宋体" w:hAnsi="宋体"/>
                <w:sz w:val="24"/>
              </w:rPr>
            </w:pPr>
            <w:r>
              <w:rPr>
                <w:rFonts w:hint="eastAsia" w:ascii="宋体" w:hAnsi="宋体"/>
                <w:sz w:val="24"/>
              </w:rPr>
              <w:t>1台</w:t>
            </w:r>
          </w:p>
        </w:tc>
        <w:tc>
          <w:tcPr>
            <w:tcW w:w="1780" w:type="dxa"/>
            <w:tcBorders>
              <w:tl2br w:val="nil"/>
              <w:tr2bl w:val="nil"/>
            </w:tcBorders>
            <w:vAlign w:val="center"/>
          </w:tcPr>
          <w:p w14:paraId="76EBB0F5">
            <w:pPr>
              <w:pStyle w:val="17"/>
              <w:ind w:firstLine="240"/>
              <w:jc w:val="center"/>
              <w:rPr>
                <w:rFonts w:ascii="宋体" w:hAnsi="宋体"/>
                <w:sz w:val="24"/>
              </w:rPr>
            </w:pPr>
            <w:r>
              <w:rPr>
                <w:rFonts w:hint="eastAsia" w:ascii="宋体" w:hAnsi="宋体"/>
                <w:sz w:val="24"/>
              </w:rPr>
              <w:t>6层6站6门</w:t>
            </w:r>
          </w:p>
        </w:tc>
      </w:tr>
      <w:tr w14:paraId="35ECF0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738" w:type="dxa"/>
            <w:tcBorders>
              <w:tl2br w:val="nil"/>
              <w:tr2bl w:val="nil"/>
            </w:tcBorders>
            <w:vAlign w:val="center"/>
          </w:tcPr>
          <w:p w14:paraId="0B8A90CE">
            <w:pPr>
              <w:pStyle w:val="17"/>
              <w:ind w:firstLine="240"/>
              <w:jc w:val="center"/>
              <w:rPr>
                <w:rFonts w:ascii="宋体" w:hAnsi="宋体"/>
                <w:sz w:val="24"/>
              </w:rPr>
            </w:pPr>
            <w:r>
              <w:rPr>
                <w:rFonts w:hint="eastAsia" w:ascii="宋体" w:hAnsi="宋体"/>
                <w:sz w:val="24"/>
              </w:rPr>
              <w:t>3</w:t>
            </w:r>
          </w:p>
        </w:tc>
        <w:tc>
          <w:tcPr>
            <w:tcW w:w="1640" w:type="dxa"/>
            <w:tcBorders>
              <w:tl2br w:val="nil"/>
              <w:tr2bl w:val="nil"/>
            </w:tcBorders>
            <w:vAlign w:val="center"/>
          </w:tcPr>
          <w:p w14:paraId="2B45CC7C">
            <w:pPr>
              <w:pStyle w:val="17"/>
              <w:ind w:firstLine="240"/>
              <w:rPr>
                <w:rFonts w:ascii="宋体" w:hAnsi="宋体"/>
                <w:sz w:val="24"/>
              </w:rPr>
            </w:pPr>
            <w:r>
              <w:rPr>
                <w:rFonts w:hint="eastAsia" w:ascii="宋体" w:hAnsi="宋体" w:cs="宋体"/>
                <w:color w:val="000000"/>
                <w:sz w:val="24"/>
              </w:rPr>
              <w:t>住院部</w:t>
            </w:r>
          </w:p>
        </w:tc>
        <w:tc>
          <w:tcPr>
            <w:tcW w:w="2131" w:type="dxa"/>
            <w:tcBorders>
              <w:tl2br w:val="nil"/>
              <w:tr2bl w:val="nil"/>
            </w:tcBorders>
            <w:vAlign w:val="center"/>
          </w:tcPr>
          <w:p w14:paraId="51FB7550">
            <w:pPr>
              <w:pStyle w:val="17"/>
              <w:ind w:firstLine="240"/>
              <w:jc w:val="center"/>
              <w:rPr>
                <w:rFonts w:ascii="宋体" w:hAnsi="宋体"/>
                <w:sz w:val="24"/>
              </w:rPr>
            </w:pPr>
            <w:r>
              <w:rPr>
                <w:rFonts w:hint="eastAsia" w:ascii="宋体" w:hAnsi="宋体"/>
                <w:sz w:val="24"/>
              </w:rPr>
              <w:t>蒂升电梯TE-GL</w:t>
            </w:r>
          </w:p>
        </w:tc>
        <w:tc>
          <w:tcPr>
            <w:tcW w:w="2132" w:type="dxa"/>
            <w:tcBorders>
              <w:tl2br w:val="nil"/>
              <w:tr2bl w:val="nil"/>
            </w:tcBorders>
            <w:vAlign w:val="center"/>
          </w:tcPr>
          <w:p w14:paraId="5CF5A2B2">
            <w:pPr>
              <w:pStyle w:val="17"/>
              <w:ind w:firstLine="240"/>
              <w:jc w:val="center"/>
              <w:rPr>
                <w:rFonts w:ascii="宋体" w:hAnsi="宋体"/>
                <w:sz w:val="24"/>
              </w:rPr>
            </w:pPr>
            <w:r>
              <w:rPr>
                <w:rFonts w:hint="eastAsia" w:ascii="宋体" w:hAnsi="宋体" w:cs="宋体"/>
                <w:color w:val="000000"/>
                <w:sz w:val="24"/>
              </w:rPr>
              <w:t>梯11浙J14936(17)</w:t>
            </w:r>
          </w:p>
        </w:tc>
        <w:tc>
          <w:tcPr>
            <w:tcW w:w="1187" w:type="dxa"/>
            <w:tcBorders>
              <w:tl2br w:val="nil"/>
              <w:tr2bl w:val="nil"/>
            </w:tcBorders>
            <w:vAlign w:val="center"/>
          </w:tcPr>
          <w:p w14:paraId="1E5C862B">
            <w:pPr>
              <w:pStyle w:val="17"/>
              <w:ind w:firstLine="240"/>
              <w:jc w:val="center"/>
              <w:rPr>
                <w:rFonts w:ascii="宋体" w:hAnsi="宋体"/>
                <w:sz w:val="24"/>
              </w:rPr>
            </w:pPr>
            <w:r>
              <w:rPr>
                <w:rFonts w:hint="eastAsia" w:ascii="宋体" w:hAnsi="宋体"/>
                <w:sz w:val="24"/>
              </w:rPr>
              <w:t>1台</w:t>
            </w:r>
          </w:p>
        </w:tc>
        <w:tc>
          <w:tcPr>
            <w:tcW w:w="1780" w:type="dxa"/>
            <w:tcBorders>
              <w:tl2br w:val="nil"/>
              <w:tr2bl w:val="nil"/>
            </w:tcBorders>
            <w:vAlign w:val="center"/>
          </w:tcPr>
          <w:p w14:paraId="0C837C94">
            <w:pPr>
              <w:pStyle w:val="17"/>
              <w:ind w:firstLine="240"/>
              <w:jc w:val="center"/>
              <w:rPr>
                <w:rFonts w:ascii="宋体" w:hAnsi="宋体"/>
                <w:sz w:val="24"/>
              </w:rPr>
            </w:pPr>
            <w:r>
              <w:rPr>
                <w:rFonts w:hint="eastAsia" w:ascii="宋体" w:hAnsi="宋体"/>
                <w:sz w:val="24"/>
              </w:rPr>
              <w:t>6层6站6门</w:t>
            </w:r>
          </w:p>
        </w:tc>
      </w:tr>
      <w:tr w14:paraId="45858F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738" w:type="dxa"/>
            <w:tcBorders>
              <w:tl2br w:val="nil"/>
              <w:tr2bl w:val="nil"/>
            </w:tcBorders>
            <w:vAlign w:val="center"/>
          </w:tcPr>
          <w:p w14:paraId="3765F85C">
            <w:pPr>
              <w:pStyle w:val="17"/>
              <w:ind w:firstLine="240"/>
              <w:jc w:val="center"/>
              <w:rPr>
                <w:rFonts w:ascii="宋体" w:hAnsi="宋体"/>
                <w:sz w:val="24"/>
              </w:rPr>
            </w:pPr>
            <w:r>
              <w:rPr>
                <w:rFonts w:hint="eastAsia" w:ascii="宋体" w:hAnsi="宋体"/>
                <w:sz w:val="24"/>
              </w:rPr>
              <w:t>4</w:t>
            </w:r>
          </w:p>
        </w:tc>
        <w:tc>
          <w:tcPr>
            <w:tcW w:w="1640" w:type="dxa"/>
            <w:tcBorders>
              <w:tl2br w:val="nil"/>
              <w:tr2bl w:val="nil"/>
            </w:tcBorders>
            <w:vAlign w:val="center"/>
          </w:tcPr>
          <w:p w14:paraId="050032AB">
            <w:pPr>
              <w:pStyle w:val="17"/>
              <w:ind w:firstLine="240"/>
              <w:rPr>
                <w:rFonts w:ascii="宋体" w:hAnsi="宋体"/>
                <w:sz w:val="24"/>
              </w:rPr>
            </w:pPr>
            <w:r>
              <w:rPr>
                <w:rFonts w:hint="eastAsia" w:ascii="宋体" w:hAnsi="宋体"/>
                <w:sz w:val="24"/>
              </w:rPr>
              <w:t>门诊楼</w:t>
            </w:r>
          </w:p>
        </w:tc>
        <w:tc>
          <w:tcPr>
            <w:tcW w:w="2131" w:type="dxa"/>
            <w:tcBorders>
              <w:tl2br w:val="nil"/>
              <w:tr2bl w:val="nil"/>
            </w:tcBorders>
            <w:vAlign w:val="center"/>
          </w:tcPr>
          <w:p w14:paraId="6C595E2B">
            <w:pPr>
              <w:pStyle w:val="17"/>
              <w:ind w:firstLine="240"/>
              <w:jc w:val="center"/>
              <w:rPr>
                <w:rFonts w:ascii="宋体" w:hAnsi="宋体"/>
                <w:sz w:val="24"/>
              </w:rPr>
            </w:pPr>
            <w:r>
              <w:rPr>
                <w:rFonts w:hint="eastAsia" w:ascii="宋体" w:hAnsi="宋体"/>
                <w:sz w:val="24"/>
              </w:rPr>
              <w:t>蒂升电梯TE-GL</w:t>
            </w:r>
          </w:p>
        </w:tc>
        <w:tc>
          <w:tcPr>
            <w:tcW w:w="2132" w:type="dxa"/>
            <w:tcBorders>
              <w:tl2br w:val="nil"/>
              <w:tr2bl w:val="nil"/>
            </w:tcBorders>
            <w:vAlign w:val="center"/>
          </w:tcPr>
          <w:p w14:paraId="1E89D8ED">
            <w:pPr>
              <w:pStyle w:val="17"/>
              <w:ind w:firstLine="240"/>
              <w:jc w:val="center"/>
              <w:rPr>
                <w:rFonts w:ascii="宋体" w:hAnsi="宋体"/>
                <w:sz w:val="24"/>
              </w:rPr>
            </w:pPr>
            <w:r>
              <w:rPr>
                <w:rFonts w:hint="eastAsia" w:ascii="宋体" w:hAnsi="宋体" w:cs="宋体"/>
                <w:color w:val="000000"/>
                <w:sz w:val="24"/>
              </w:rPr>
              <w:t>梯11浙J14937(17)</w:t>
            </w:r>
          </w:p>
        </w:tc>
        <w:tc>
          <w:tcPr>
            <w:tcW w:w="1187" w:type="dxa"/>
            <w:tcBorders>
              <w:tl2br w:val="nil"/>
              <w:tr2bl w:val="nil"/>
            </w:tcBorders>
            <w:vAlign w:val="center"/>
          </w:tcPr>
          <w:p w14:paraId="739D3BAB">
            <w:pPr>
              <w:pStyle w:val="17"/>
              <w:ind w:firstLine="240"/>
              <w:jc w:val="center"/>
              <w:rPr>
                <w:rFonts w:ascii="宋体" w:hAnsi="宋体"/>
                <w:sz w:val="24"/>
              </w:rPr>
            </w:pPr>
            <w:r>
              <w:rPr>
                <w:rFonts w:hint="eastAsia" w:ascii="宋体" w:hAnsi="宋体"/>
                <w:sz w:val="24"/>
              </w:rPr>
              <w:t>1台</w:t>
            </w:r>
          </w:p>
        </w:tc>
        <w:tc>
          <w:tcPr>
            <w:tcW w:w="1780" w:type="dxa"/>
            <w:tcBorders>
              <w:tl2br w:val="nil"/>
              <w:tr2bl w:val="nil"/>
            </w:tcBorders>
            <w:vAlign w:val="center"/>
          </w:tcPr>
          <w:p w14:paraId="54E4FD8A">
            <w:pPr>
              <w:pStyle w:val="17"/>
              <w:ind w:firstLine="240"/>
              <w:rPr>
                <w:rFonts w:ascii="宋体" w:hAnsi="宋体"/>
                <w:sz w:val="24"/>
              </w:rPr>
            </w:pPr>
            <w:r>
              <w:rPr>
                <w:rFonts w:hint="eastAsia" w:ascii="宋体" w:hAnsi="宋体"/>
                <w:sz w:val="24"/>
              </w:rPr>
              <w:t>5层5站5门</w:t>
            </w:r>
          </w:p>
        </w:tc>
      </w:tr>
      <w:tr w14:paraId="4A0233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738" w:type="dxa"/>
            <w:tcBorders>
              <w:tl2br w:val="nil"/>
              <w:tr2bl w:val="nil"/>
            </w:tcBorders>
            <w:vAlign w:val="center"/>
          </w:tcPr>
          <w:p w14:paraId="1C87955D">
            <w:pPr>
              <w:pStyle w:val="17"/>
              <w:ind w:firstLine="240"/>
              <w:jc w:val="center"/>
              <w:rPr>
                <w:rFonts w:ascii="宋体" w:hAnsi="宋体"/>
                <w:sz w:val="24"/>
              </w:rPr>
            </w:pPr>
            <w:r>
              <w:rPr>
                <w:rFonts w:hint="eastAsia" w:ascii="宋体" w:hAnsi="宋体"/>
                <w:sz w:val="24"/>
              </w:rPr>
              <w:t>5</w:t>
            </w:r>
          </w:p>
        </w:tc>
        <w:tc>
          <w:tcPr>
            <w:tcW w:w="1640" w:type="dxa"/>
            <w:tcBorders>
              <w:tl2br w:val="nil"/>
              <w:tr2bl w:val="nil"/>
            </w:tcBorders>
            <w:vAlign w:val="center"/>
          </w:tcPr>
          <w:p w14:paraId="1F3E4730">
            <w:pPr>
              <w:pStyle w:val="17"/>
              <w:ind w:firstLine="240"/>
              <w:rPr>
                <w:rFonts w:ascii="宋体" w:hAnsi="宋体"/>
                <w:sz w:val="24"/>
              </w:rPr>
            </w:pPr>
            <w:r>
              <w:rPr>
                <w:rFonts w:hint="eastAsia" w:ascii="宋体" w:hAnsi="宋体"/>
                <w:sz w:val="24"/>
              </w:rPr>
              <w:t>门诊楼</w:t>
            </w:r>
          </w:p>
        </w:tc>
        <w:tc>
          <w:tcPr>
            <w:tcW w:w="2131" w:type="dxa"/>
            <w:tcBorders>
              <w:tl2br w:val="nil"/>
              <w:tr2bl w:val="nil"/>
            </w:tcBorders>
            <w:vAlign w:val="center"/>
          </w:tcPr>
          <w:p w14:paraId="3003216C">
            <w:pPr>
              <w:pStyle w:val="17"/>
              <w:ind w:firstLine="240"/>
              <w:jc w:val="center"/>
              <w:rPr>
                <w:rFonts w:ascii="宋体" w:hAnsi="宋体"/>
                <w:sz w:val="24"/>
              </w:rPr>
            </w:pPr>
            <w:r>
              <w:rPr>
                <w:rFonts w:hint="eastAsia" w:ascii="宋体" w:hAnsi="宋体"/>
                <w:sz w:val="24"/>
              </w:rPr>
              <w:t>蒂升电梯TE-GL</w:t>
            </w:r>
          </w:p>
        </w:tc>
        <w:tc>
          <w:tcPr>
            <w:tcW w:w="2132" w:type="dxa"/>
            <w:tcBorders>
              <w:tl2br w:val="nil"/>
              <w:tr2bl w:val="nil"/>
            </w:tcBorders>
            <w:vAlign w:val="center"/>
          </w:tcPr>
          <w:p w14:paraId="4F41E74D">
            <w:pPr>
              <w:pStyle w:val="17"/>
              <w:ind w:firstLine="240"/>
              <w:jc w:val="center"/>
              <w:rPr>
                <w:rFonts w:ascii="宋体" w:hAnsi="宋体"/>
                <w:sz w:val="24"/>
              </w:rPr>
            </w:pPr>
            <w:r>
              <w:rPr>
                <w:rFonts w:hint="eastAsia" w:ascii="宋体" w:hAnsi="宋体" w:cs="宋体"/>
                <w:color w:val="000000"/>
                <w:sz w:val="24"/>
              </w:rPr>
              <w:t>梯11浙J14941(17)</w:t>
            </w:r>
          </w:p>
        </w:tc>
        <w:tc>
          <w:tcPr>
            <w:tcW w:w="1187" w:type="dxa"/>
            <w:tcBorders>
              <w:tl2br w:val="nil"/>
              <w:tr2bl w:val="nil"/>
            </w:tcBorders>
            <w:vAlign w:val="center"/>
          </w:tcPr>
          <w:p w14:paraId="6AC31555">
            <w:pPr>
              <w:pStyle w:val="17"/>
              <w:ind w:firstLine="240"/>
              <w:jc w:val="center"/>
              <w:rPr>
                <w:rFonts w:ascii="宋体" w:hAnsi="宋体"/>
                <w:sz w:val="24"/>
              </w:rPr>
            </w:pPr>
            <w:r>
              <w:rPr>
                <w:rFonts w:hint="eastAsia" w:ascii="宋体" w:hAnsi="宋体"/>
                <w:sz w:val="24"/>
              </w:rPr>
              <w:t>1台</w:t>
            </w:r>
          </w:p>
        </w:tc>
        <w:tc>
          <w:tcPr>
            <w:tcW w:w="1780" w:type="dxa"/>
            <w:tcBorders>
              <w:tl2br w:val="nil"/>
              <w:tr2bl w:val="nil"/>
            </w:tcBorders>
            <w:vAlign w:val="center"/>
          </w:tcPr>
          <w:p w14:paraId="734A5602">
            <w:pPr>
              <w:pStyle w:val="17"/>
              <w:ind w:firstLine="240"/>
              <w:rPr>
                <w:rFonts w:ascii="宋体" w:hAnsi="宋体"/>
                <w:sz w:val="24"/>
              </w:rPr>
            </w:pPr>
            <w:r>
              <w:rPr>
                <w:rFonts w:hint="eastAsia" w:ascii="宋体" w:hAnsi="宋体"/>
                <w:sz w:val="24"/>
              </w:rPr>
              <w:t>5层5站5门</w:t>
            </w:r>
          </w:p>
        </w:tc>
      </w:tr>
      <w:tr w14:paraId="483EA3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738" w:type="dxa"/>
            <w:tcBorders>
              <w:tl2br w:val="nil"/>
              <w:tr2bl w:val="nil"/>
            </w:tcBorders>
            <w:vAlign w:val="center"/>
          </w:tcPr>
          <w:p w14:paraId="35464117">
            <w:pPr>
              <w:pStyle w:val="17"/>
              <w:ind w:firstLine="240"/>
              <w:jc w:val="center"/>
              <w:rPr>
                <w:rFonts w:ascii="宋体" w:hAnsi="宋体"/>
                <w:sz w:val="24"/>
              </w:rPr>
            </w:pPr>
            <w:r>
              <w:rPr>
                <w:rFonts w:hint="eastAsia" w:ascii="宋体" w:hAnsi="宋体"/>
                <w:sz w:val="24"/>
              </w:rPr>
              <w:t>6</w:t>
            </w:r>
          </w:p>
        </w:tc>
        <w:tc>
          <w:tcPr>
            <w:tcW w:w="1640" w:type="dxa"/>
            <w:tcBorders>
              <w:tl2br w:val="nil"/>
              <w:tr2bl w:val="nil"/>
            </w:tcBorders>
            <w:vAlign w:val="center"/>
          </w:tcPr>
          <w:p w14:paraId="560FF2FE">
            <w:pPr>
              <w:pStyle w:val="17"/>
              <w:ind w:firstLine="240"/>
              <w:rPr>
                <w:rFonts w:ascii="宋体" w:hAnsi="宋体"/>
                <w:sz w:val="24"/>
              </w:rPr>
            </w:pPr>
            <w:r>
              <w:rPr>
                <w:rFonts w:hint="eastAsia" w:ascii="宋体" w:hAnsi="宋体"/>
                <w:sz w:val="24"/>
              </w:rPr>
              <w:t>门诊楼</w:t>
            </w:r>
          </w:p>
        </w:tc>
        <w:tc>
          <w:tcPr>
            <w:tcW w:w="2131" w:type="dxa"/>
            <w:tcBorders>
              <w:tl2br w:val="nil"/>
              <w:tr2bl w:val="nil"/>
            </w:tcBorders>
            <w:shd w:val="clear" w:color="auto" w:fill="auto"/>
            <w:vAlign w:val="center"/>
          </w:tcPr>
          <w:p w14:paraId="453F88AF">
            <w:pPr>
              <w:pStyle w:val="17"/>
              <w:ind w:firstLine="240"/>
              <w:jc w:val="center"/>
              <w:rPr>
                <w:rFonts w:ascii="宋体" w:hAnsi="宋体"/>
                <w:sz w:val="24"/>
              </w:rPr>
            </w:pPr>
            <w:r>
              <w:rPr>
                <w:rFonts w:hint="eastAsia" w:ascii="宋体" w:hAnsi="宋体"/>
                <w:sz w:val="24"/>
              </w:rPr>
              <w:t>蒂升电梯TE-EvolutionlL</w:t>
            </w:r>
          </w:p>
        </w:tc>
        <w:tc>
          <w:tcPr>
            <w:tcW w:w="2132" w:type="dxa"/>
            <w:tcBorders>
              <w:tl2br w:val="nil"/>
              <w:tr2bl w:val="nil"/>
            </w:tcBorders>
            <w:vAlign w:val="center"/>
          </w:tcPr>
          <w:p w14:paraId="0D1E615D">
            <w:pPr>
              <w:pStyle w:val="17"/>
              <w:ind w:firstLine="240"/>
              <w:jc w:val="center"/>
              <w:rPr>
                <w:rFonts w:ascii="宋体" w:hAnsi="宋体"/>
                <w:sz w:val="24"/>
              </w:rPr>
            </w:pPr>
            <w:r>
              <w:rPr>
                <w:rFonts w:hint="eastAsia" w:ascii="宋体" w:hAnsi="宋体" w:cs="宋体"/>
                <w:color w:val="000000"/>
                <w:sz w:val="24"/>
              </w:rPr>
              <w:t>梯11浙J14932(17)</w:t>
            </w:r>
          </w:p>
        </w:tc>
        <w:tc>
          <w:tcPr>
            <w:tcW w:w="1187" w:type="dxa"/>
            <w:tcBorders>
              <w:tl2br w:val="nil"/>
              <w:tr2bl w:val="nil"/>
            </w:tcBorders>
            <w:vAlign w:val="center"/>
          </w:tcPr>
          <w:p w14:paraId="5A332230">
            <w:pPr>
              <w:pStyle w:val="17"/>
              <w:ind w:firstLine="240"/>
              <w:jc w:val="center"/>
              <w:rPr>
                <w:rFonts w:ascii="宋体" w:hAnsi="宋体"/>
                <w:sz w:val="24"/>
              </w:rPr>
            </w:pPr>
            <w:r>
              <w:rPr>
                <w:rFonts w:hint="eastAsia" w:ascii="宋体" w:hAnsi="宋体"/>
                <w:sz w:val="24"/>
              </w:rPr>
              <w:t>1台</w:t>
            </w:r>
          </w:p>
        </w:tc>
        <w:tc>
          <w:tcPr>
            <w:tcW w:w="1780" w:type="dxa"/>
            <w:tcBorders>
              <w:tl2br w:val="nil"/>
              <w:tr2bl w:val="nil"/>
            </w:tcBorders>
            <w:vAlign w:val="center"/>
          </w:tcPr>
          <w:p w14:paraId="09C461BB">
            <w:pPr>
              <w:pStyle w:val="17"/>
              <w:ind w:firstLine="240"/>
              <w:rPr>
                <w:rFonts w:ascii="宋体" w:hAnsi="宋体"/>
                <w:sz w:val="24"/>
              </w:rPr>
            </w:pPr>
            <w:r>
              <w:rPr>
                <w:rFonts w:hint="eastAsia" w:ascii="宋体" w:hAnsi="宋体"/>
                <w:sz w:val="24"/>
              </w:rPr>
              <w:t>5层5站5门</w:t>
            </w:r>
          </w:p>
        </w:tc>
      </w:tr>
      <w:tr w14:paraId="78249A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738" w:type="dxa"/>
            <w:tcBorders>
              <w:tl2br w:val="nil"/>
              <w:tr2bl w:val="nil"/>
            </w:tcBorders>
            <w:vAlign w:val="center"/>
          </w:tcPr>
          <w:p w14:paraId="0203FA07">
            <w:pPr>
              <w:pStyle w:val="17"/>
              <w:ind w:firstLine="240"/>
              <w:jc w:val="center"/>
              <w:rPr>
                <w:rFonts w:ascii="宋体" w:hAnsi="宋体"/>
                <w:sz w:val="24"/>
              </w:rPr>
            </w:pPr>
            <w:r>
              <w:rPr>
                <w:rFonts w:hint="eastAsia" w:ascii="宋体" w:hAnsi="宋体"/>
                <w:sz w:val="24"/>
              </w:rPr>
              <w:t>7</w:t>
            </w:r>
          </w:p>
        </w:tc>
        <w:tc>
          <w:tcPr>
            <w:tcW w:w="1640" w:type="dxa"/>
            <w:tcBorders>
              <w:tl2br w:val="nil"/>
              <w:tr2bl w:val="nil"/>
            </w:tcBorders>
            <w:vAlign w:val="center"/>
          </w:tcPr>
          <w:p w14:paraId="6C9907E2">
            <w:pPr>
              <w:pStyle w:val="17"/>
              <w:ind w:firstLine="240"/>
              <w:rPr>
                <w:rFonts w:ascii="宋体" w:hAnsi="宋体"/>
                <w:sz w:val="24"/>
              </w:rPr>
            </w:pPr>
            <w:r>
              <w:rPr>
                <w:rFonts w:hint="eastAsia" w:ascii="宋体" w:hAnsi="宋体" w:cs="宋体"/>
                <w:color w:val="000000"/>
                <w:sz w:val="24"/>
              </w:rPr>
              <w:t>住院部 中</w:t>
            </w:r>
          </w:p>
        </w:tc>
        <w:tc>
          <w:tcPr>
            <w:tcW w:w="2131" w:type="dxa"/>
            <w:tcBorders>
              <w:tl2br w:val="nil"/>
              <w:tr2bl w:val="nil"/>
            </w:tcBorders>
            <w:vAlign w:val="center"/>
          </w:tcPr>
          <w:p w14:paraId="5A19B085">
            <w:pPr>
              <w:pStyle w:val="17"/>
              <w:ind w:firstLine="240"/>
              <w:jc w:val="center"/>
              <w:rPr>
                <w:rFonts w:ascii="宋体" w:hAnsi="宋体"/>
                <w:sz w:val="24"/>
              </w:rPr>
            </w:pPr>
            <w:r>
              <w:rPr>
                <w:rFonts w:hint="eastAsia" w:ascii="宋体" w:hAnsi="宋体"/>
                <w:sz w:val="24"/>
              </w:rPr>
              <w:t>蒂升电梯TE-GL</w:t>
            </w:r>
          </w:p>
        </w:tc>
        <w:tc>
          <w:tcPr>
            <w:tcW w:w="2132" w:type="dxa"/>
            <w:tcBorders>
              <w:tl2br w:val="nil"/>
              <w:tr2bl w:val="nil"/>
            </w:tcBorders>
            <w:vAlign w:val="center"/>
          </w:tcPr>
          <w:p w14:paraId="289B42E6">
            <w:pPr>
              <w:pStyle w:val="17"/>
              <w:ind w:firstLine="240"/>
              <w:jc w:val="center"/>
              <w:rPr>
                <w:rFonts w:ascii="宋体" w:hAnsi="宋体"/>
                <w:sz w:val="24"/>
              </w:rPr>
            </w:pPr>
            <w:r>
              <w:rPr>
                <w:rFonts w:hint="eastAsia" w:ascii="宋体" w:hAnsi="宋体" w:cs="宋体"/>
                <w:color w:val="000000"/>
                <w:sz w:val="24"/>
              </w:rPr>
              <w:t>梯11浙J14935(17)</w:t>
            </w:r>
          </w:p>
        </w:tc>
        <w:tc>
          <w:tcPr>
            <w:tcW w:w="1187" w:type="dxa"/>
            <w:tcBorders>
              <w:tl2br w:val="nil"/>
              <w:tr2bl w:val="nil"/>
            </w:tcBorders>
            <w:vAlign w:val="center"/>
          </w:tcPr>
          <w:p w14:paraId="636148AB">
            <w:pPr>
              <w:pStyle w:val="17"/>
              <w:ind w:firstLine="240"/>
              <w:jc w:val="center"/>
              <w:rPr>
                <w:rFonts w:ascii="宋体" w:hAnsi="宋体"/>
                <w:sz w:val="24"/>
              </w:rPr>
            </w:pPr>
            <w:r>
              <w:rPr>
                <w:rFonts w:hint="eastAsia" w:ascii="宋体" w:hAnsi="宋体"/>
                <w:sz w:val="24"/>
              </w:rPr>
              <w:t>1台</w:t>
            </w:r>
          </w:p>
        </w:tc>
        <w:tc>
          <w:tcPr>
            <w:tcW w:w="1780" w:type="dxa"/>
            <w:tcBorders>
              <w:tl2br w:val="nil"/>
              <w:tr2bl w:val="nil"/>
            </w:tcBorders>
            <w:vAlign w:val="center"/>
          </w:tcPr>
          <w:p w14:paraId="70FAA007">
            <w:pPr>
              <w:pStyle w:val="17"/>
              <w:ind w:firstLine="240"/>
              <w:jc w:val="center"/>
              <w:rPr>
                <w:rFonts w:ascii="宋体" w:hAnsi="宋体"/>
                <w:sz w:val="24"/>
              </w:rPr>
            </w:pPr>
            <w:r>
              <w:rPr>
                <w:rFonts w:hint="eastAsia" w:ascii="宋体" w:hAnsi="宋体"/>
                <w:sz w:val="24"/>
              </w:rPr>
              <w:t>6层6站6门</w:t>
            </w:r>
          </w:p>
        </w:tc>
      </w:tr>
      <w:tr w14:paraId="560179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738" w:type="dxa"/>
            <w:tcBorders>
              <w:tl2br w:val="nil"/>
              <w:tr2bl w:val="nil"/>
            </w:tcBorders>
            <w:vAlign w:val="center"/>
          </w:tcPr>
          <w:p w14:paraId="312FE931">
            <w:pPr>
              <w:pStyle w:val="17"/>
              <w:ind w:firstLine="240"/>
              <w:jc w:val="center"/>
              <w:rPr>
                <w:rFonts w:ascii="宋体" w:hAnsi="宋体"/>
                <w:sz w:val="24"/>
              </w:rPr>
            </w:pPr>
            <w:r>
              <w:rPr>
                <w:rFonts w:hint="eastAsia" w:ascii="宋体" w:hAnsi="宋体"/>
                <w:sz w:val="24"/>
              </w:rPr>
              <w:t>8</w:t>
            </w:r>
          </w:p>
        </w:tc>
        <w:tc>
          <w:tcPr>
            <w:tcW w:w="1640" w:type="dxa"/>
            <w:tcBorders>
              <w:tl2br w:val="nil"/>
              <w:tr2bl w:val="nil"/>
            </w:tcBorders>
            <w:vAlign w:val="center"/>
          </w:tcPr>
          <w:p w14:paraId="7337E56A">
            <w:pPr>
              <w:pStyle w:val="17"/>
              <w:ind w:firstLine="240"/>
              <w:rPr>
                <w:rFonts w:ascii="宋体" w:hAnsi="宋体"/>
                <w:sz w:val="24"/>
              </w:rPr>
            </w:pPr>
            <w:r>
              <w:rPr>
                <w:rFonts w:hint="eastAsia" w:ascii="宋体" w:hAnsi="宋体" w:cs="宋体"/>
                <w:color w:val="000000"/>
                <w:sz w:val="24"/>
              </w:rPr>
              <w:t xml:space="preserve">住院部 </w:t>
            </w:r>
          </w:p>
        </w:tc>
        <w:tc>
          <w:tcPr>
            <w:tcW w:w="2131" w:type="dxa"/>
            <w:tcBorders>
              <w:tl2br w:val="nil"/>
              <w:tr2bl w:val="nil"/>
            </w:tcBorders>
            <w:vAlign w:val="center"/>
          </w:tcPr>
          <w:p w14:paraId="266EB7A8">
            <w:pPr>
              <w:pStyle w:val="17"/>
              <w:ind w:firstLine="240"/>
              <w:jc w:val="center"/>
              <w:rPr>
                <w:rFonts w:ascii="宋体" w:hAnsi="宋体"/>
                <w:sz w:val="24"/>
              </w:rPr>
            </w:pPr>
            <w:r>
              <w:rPr>
                <w:rFonts w:hint="eastAsia" w:ascii="宋体" w:hAnsi="宋体"/>
                <w:sz w:val="24"/>
              </w:rPr>
              <w:t>蒂升电梯TE-GL</w:t>
            </w:r>
          </w:p>
        </w:tc>
        <w:tc>
          <w:tcPr>
            <w:tcW w:w="2132" w:type="dxa"/>
            <w:tcBorders>
              <w:tl2br w:val="nil"/>
              <w:tr2bl w:val="nil"/>
            </w:tcBorders>
            <w:vAlign w:val="center"/>
          </w:tcPr>
          <w:p w14:paraId="35D2DFC5">
            <w:pPr>
              <w:pStyle w:val="17"/>
              <w:ind w:firstLine="240"/>
              <w:jc w:val="center"/>
              <w:rPr>
                <w:rFonts w:ascii="宋体" w:hAnsi="宋体"/>
                <w:sz w:val="24"/>
              </w:rPr>
            </w:pPr>
            <w:r>
              <w:rPr>
                <w:rFonts w:hint="eastAsia" w:ascii="宋体" w:hAnsi="宋体" w:cs="宋体"/>
                <w:color w:val="000000"/>
                <w:sz w:val="24"/>
              </w:rPr>
              <w:t>梯11浙J14933(17)</w:t>
            </w:r>
          </w:p>
        </w:tc>
        <w:tc>
          <w:tcPr>
            <w:tcW w:w="1187" w:type="dxa"/>
            <w:tcBorders>
              <w:tl2br w:val="nil"/>
              <w:tr2bl w:val="nil"/>
            </w:tcBorders>
            <w:vAlign w:val="center"/>
          </w:tcPr>
          <w:p w14:paraId="09677CB4">
            <w:pPr>
              <w:pStyle w:val="17"/>
              <w:ind w:firstLine="240"/>
              <w:jc w:val="center"/>
              <w:rPr>
                <w:rFonts w:ascii="宋体" w:hAnsi="宋体"/>
                <w:sz w:val="24"/>
              </w:rPr>
            </w:pPr>
            <w:r>
              <w:rPr>
                <w:rFonts w:hint="eastAsia" w:ascii="宋体" w:hAnsi="宋体"/>
                <w:sz w:val="24"/>
              </w:rPr>
              <w:t>1台</w:t>
            </w:r>
          </w:p>
        </w:tc>
        <w:tc>
          <w:tcPr>
            <w:tcW w:w="1780" w:type="dxa"/>
            <w:tcBorders>
              <w:tl2br w:val="nil"/>
              <w:tr2bl w:val="nil"/>
            </w:tcBorders>
            <w:vAlign w:val="center"/>
          </w:tcPr>
          <w:p w14:paraId="717323C6">
            <w:pPr>
              <w:pStyle w:val="17"/>
              <w:ind w:firstLine="240"/>
              <w:jc w:val="center"/>
              <w:rPr>
                <w:rFonts w:ascii="宋体" w:hAnsi="宋体"/>
                <w:sz w:val="24"/>
              </w:rPr>
            </w:pPr>
            <w:r>
              <w:rPr>
                <w:rFonts w:hint="eastAsia" w:ascii="宋体" w:hAnsi="宋体"/>
                <w:sz w:val="24"/>
              </w:rPr>
              <w:t>6层6站6门</w:t>
            </w:r>
          </w:p>
        </w:tc>
      </w:tr>
      <w:tr w14:paraId="1FC842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738" w:type="dxa"/>
            <w:tcBorders>
              <w:tl2br w:val="nil"/>
              <w:tr2bl w:val="nil"/>
            </w:tcBorders>
            <w:vAlign w:val="center"/>
          </w:tcPr>
          <w:p w14:paraId="7010E511">
            <w:pPr>
              <w:pStyle w:val="17"/>
              <w:ind w:firstLine="240"/>
              <w:jc w:val="center"/>
              <w:rPr>
                <w:rFonts w:ascii="宋体" w:hAnsi="宋体"/>
                <w:sz w:val="24"/>
              </w:rPr>
            </w:pPr>
            <w:r>
              <w:rPr>
                <w:rFonts w:hint="eastAsia" w:ascii="宋体" w:hAnsi="宋体"/>
                <w:sz w:val="24"/>
              </w:rPr>
              <w:t>9</w:t>
            </w:r>
          </w:p>
        </w:tc>
        <w:tc>
          <w:tcPr>
            <w:tcW w:w="1640" w:type="dxa"/>
            <w:tcBorders>
              <w:tl2br w:val="nil"/>
              <w:tr2bl w:val="nil"/>
            </w:tcBorders>
            <w:vAlign w:val="center"/>
          </w:tcPr>
          <w:p w14:paraId="51780390">
            <w:pPr>
              <w:pStyle w:val="17"/>
              <w:ind w:firstLine="240"/>
              <w:rPr>
                <w:rFonts w:ascii="宋体" w:hAnsi="宋体"/>
                <w:sz w:val="24"/>
              </w:rPr>
            </w:pPr>
            <w:r>
              <w:rPr>
                <w:rFonts w:hint="eastAsia" w:ascii="宋体" w:hAnsi="宋体"/>
                <w:sz w:val="24"/>
              </w:rPr>
              <w:t>门诊楼</w:t>
            </w:r>
          </w:p>
        </w:tc>
        <w:tc>
          <w:tcPr>
            <w:tcW w:w="2131" w:type="dxa"/>
            <w:tcBorders>
              <w:tl2br w:val="nil"/>
              <w:tr2bl w:val="nil"/>
            </w:tcBorders>
            <w:vAlign w:val="center"/>
          </w:tcPr>
          <w:p w14:paraId="06C4F253">
            <w:pPr>
              <w:pStyle w:val="17"/>
              <w:ind w:firstLine="240"/>
              <w:jc w:val="center"/>
              <w:rPr>
                <w:rFonts w:ascii="宋体" w:hAnsi="宋体"/>
                <w:sz w:val="24"/>
              </w:rPr>
            </w:pPr>
            <w:r>
              <w:rPr>
                <w:rFonts w:hint="eastAsia" w:ascii="宋体" w:hAnsi="宋体"/>
                <w:sz w:val="24"/>
              </w:rPr>
              <w:t>蒂升电梯TE-GL</w:t>
            </w:r>
          </w:p>
        </w:tc>
        <w:tc>
          <w:tcPr>
            <w:tcW w:w="2132" w:type="dxa"/>
            <w:tcBorders>
              <w:tl2br w:val="nil"/>
              <w:tr2bl w:val="nil"/>
            </w:tcBorders>
            <w:vAlign w:val="center"/>
          </w:tcPr>
          <w:p w14:paraId="4ED8A253">
            <w:pPr>
              <w:pStyle w:val="17"/>
              <w:ind w:firstLine="240"/>
              <w:jc w:val="center"/>
              <w:rPr>
                <w:rFonts w:ascii="宋体" w:hAnsi="宋体"/>
                <w:sz w:val="24"/>
              </w:rPr>
            </w:pPr>
            <w:r>
              <w:rPr>
                <w:rFonts w:hint="eastAsia" w:ascii="宋体" w:hAnsi="宋体" w:cs="宋体"/>
                <w:color w:val="000000"/>
                <w:sz w:val="24"/>
              </w:rPr>
              <w:t>梯11浙J14934(17)</w:t>
            </w:r>
          </w:p>
        </w:tc>
        <w:tc>
          <w:tcPr>
            <w:tcW w:w="1187" w:type="dxa"/>
            <w:tcBorders>
              <w:tl2br w:val="nil"/>
              <w:tr2bl w:val="nil"/>
            </w:tcBorders>
            <w:vAlign w:val="center"/>
          </w:tcPr>
          <w:p w14:paraId="118CF437">
            <w:pPr>
              <w:pStyle w:val="17"/>
              <w:ind w:firstLine="240"/>
              <w:jc w:val="center"/>
              <w:rPr>
                <w:rFonts w:ascii="宋体" w:hAnsi="宋体"/>
                <w:sz w:val="24"/>
              </w:rPr>
            </w:pPr>
            <w:r>
              <w:rPr>
                <w:rFonts w:hint="eastAsia" w:ascii="宋体" w:hAnsi="宋体"/>
                <w:sz w:val="24"/>
              </w:rPr>
              <w:t>1台</w:t>
            </w:r>
          </w:p>
        </w:tc>
        <w:tc>
          <w:tcPr>
            <w:tcW w:w="1780" w:type="dxa"/>
            <w:tcBorders>
              <w:tl2br w:val="nil"/>
              <w:tr2bl w:val="nil"/>
            </w:tcBorders>
            <w:vAlign w:val="center"/>
          </w:tcPr>
          <w:p w14:paraId="2E2A13FF">
            <w:pPr>
              <w:pStyle w:val="17"/>
              <w:ind w:firstLine="240"/>
              <w:rPr>
                <w:rFonts w:ascii="宋体" w:hAnsi="宋体"/>
                <w:sz w:val="24"/>
              </w:rPr>
            </w:pPr>
            <w:r>
              <w:rPr>
                <w:rFonts w:hint="eastAsia" w:ascii="宋体" w:hAnsi="宋体"/>
                <w:sz w:val="24"/>
              </w:rPr>
              <w:t>4层4站4门</w:t>
            </w:r>
          </w:p>
        </w:tc>
      </w:tr>
      <w:tr w14:paraId="67EBEB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738" w:type="dxa"/>
            <w:tcBorders>
              <w:tl2br w:val="nil"/>
              <w:tr2bl w:val="nil"/>
            </w:tcBorders>
            <w:vAlign w:val="center"/>
          </w:tcPr>
          <w:p w14:paraId="5CFA6A0F">
            <w:pPr>
              <w:pStyle w:val="17"/>
              <w:ind w:firstLine="240"/>
              <w:jc w:val="center"/>
              <w:rPr>
                <w:rFonts w:ascii="宋体" w:hAnsi="宋体"/>
                <w:sz w:val="24"/>
              </w:rPr>
            </w:pPr>
            <w:r>
              <w:rPr>
                <w:rFonts w:hint="eastAsia" w:ascii="宋体" w:hAnsi="宋体"/>
                <w:sz w:val="24"/>
              </w:rPr>
              <w:t>10</w:t>
            </w:r>
          </w:p>
        </w:tc>
        <w:tc>
          <w:tcPr>
            <w:tcW w:w="1640" w:type="dxa"/>
            <w:tcBorders>
              <w:tl2br w:val="nil"/>
              <w:tr2bl w:val="nil"/>
            </w:tcBorders>
            <w:vAlign w:val="center"/>
          </w:tcPr>
          <w:p w14:paraId="2A020841">
            <w:pPr>
              <w:pStyle w:val="17"/>
              <w:ind w:firstLine="240"/>
              <w:rPr>
                <w:rFonts w:ascii="宋体" w:hAnsi="宋体"/>
                <w:sz w:val="24"/>
              </w:rPr>
            </w:pPr>
            <w:r>
              <w:rPr>
                <w:rFonts w:hint="eastAsia" w:ascii="宋体" w:hAnsi="宋体"/>
                <w:sz w:val="24"/>
              </w:rPr>
              <w:t>门诊楼</w:t>
            </w:r>
          </w:p>
        </w:tc>
        <w:tc>
          <w:tcPr>
            <w:tcW w:w="2131" w:type="dxa"/>
            <w:tcBorders>
              <w:tl2br w:val="nil"/>
              <w:tr2bl w:val="nil"/>
            </w:tcBorders>
            <w:vAlign w:val="center"/>
          </w:tcPr>
          <w:p w14:paraId="4A5B0087">
            <w:pPr>
              <w:pStyle w:val="17"/>
              <w:ind w:firstLine="240"/>
              <w:jc w:val="center"/>
              <w:rPr>
                <w:rFonts w:ascii="宋体" w:hAnsi="宋体"/>
                <w:sz w:val="24"/>
              </w:rPr>
            </w:pPr>
            <w:r>
              <w:rPr>
                <w:rFonts w:hint="eastAsia" w:ascii="宋体" w:hAnsi="宋体"/>
                <w:sz w:val="24"/>
              </w:rPr>
              <w:t>蒂升电梯TE-GL</w:t>
            </w:r>
          </w:p>
        </w:tc>
        <w:tc>
          <w:tcPr>
            <w:tcW w:w="2132" w:type="dxa"/>
            <w:tcBorders>
              <w:tl2br w:val="nil"/>
              <w:tr2bl w:val="nil"/>
            </w:tcBorders>
            <w:vAlign w:val="center"/>
          </w:tcPr>
          <w:p w14:paraId="1D0EB5D2">
            <w:pPr>
              <w:pStyle w:val="17"/>
              <w:ind w:firstLine="240"/>
              <w:jc w:val="center"/>
              <w:rPr>
                <w:rFonts w:ascii="宋体" w:hAnsi="宋体"/>
                <w:sz w:val="24"/>
              </w:rPr>
            </w:pPr>
            <w:r>
              <w:rPr>
                <w:rFonts w:hint="eastAsia" w:ascii="宋体" w:hAnsi="宋体" w:cs="宋体"/>
                <w:color w:val="000000"/>
                <w:sz w:val="24"/>
              </w:rPr>
              <w:t>梯11浙J14939(17)</w:t>
            </w:r>
          </w:p>
        </w:tc>
        <w:tc>
          <w:tcPr>
            <w:tcW w:w="1187" w:type="dxa"/>
            <w:tcBorders>
              <w:tl2br w:val="nil"/>
              <w:tr2bl w:val="nil"/>
            </w:tcBorders>
            <w:vAlign w:val="center"/>
          </w:tcPr>
          <w:p w14:paraId="5A8F78AC">
            <w:pPr>
              <w:pStyle w:val="17"/>
              <w:ind w:firstLine="240"/>
              <w:jc w:val="center"/>
              <w:rPr>
                <w:rFonts w:ascii="宋体" w:hAnsi="宋体"/>
                <w:sz w:val="24"/>
              </w:rPr>
            </w:pPr>
            <w:r>
              <w:rPr>
                <w:rFonts w:hint="eastAsia" w:ascii="宋体" w:hAnsi="宋体"/>
                <w:sz w:val="24"/>
              </w:rPr>
              <w:t>1台</w:t>
            </w:r>
          </w:p>
        </w:tc>
        <w:tc>
          <w:tcPr>
            <w:tcW w:w="1780" w:type="dxa"/>
            <w:tcBorders>
              <w:tl2br w:val="nil"/>
              <w:tr2bl w:val="nil"/>
            </w:tcBorders>
            <w:vAlign w:val="center"/>
          </w:tcPr>
          <w:p w14:paraId="118181BA">
            <w:pPr>
              <w:pStyle w:val="17"/>
              <w:ind w:firstLine="240"/>
              <w:rPr>
                <w:rFonts w:ascii="宋体" w:hAnsi="宋体"/>
                <w:sz w:val="24"/>
              </w:rPr>
            </w:pPr>
            <w:r>
              <w:rPr>
                <w:rFonts w:hint="eastAsia" w:ascii="宋体" w:hAnsi="宋体"/>
                <w:sz w:val="24"/>
              </w:rPr>
              <w:t>4层3站3门</w:t>
            </w:r>
          </w:p>
        </w:tc>
      </w:tr>
    </w:tbl>
    <w:p w14:paraId="3823837D">
      <w:pPr>
        <w:pStyle w:val="3"/>
        <w:keepNext w:val="0"/>
        <w:keepLines w:val="0"/>
        <w:widowControl/>
        <w:spacing w:before="0" w:after="0" w:line="360" w:lineRule="atLeast"/>
        <w:ind w:firstLine="480" w:firstLineChars="200"/>
        <w:jc w:val="left"/>
        <w:rPr>
          <w:rFonts w:ascii="宋体" w:hAnsi="宋体" w:eastAsia="宋体" w:cs="宋体"/>
          <w:color w:val="1F2329"/>
          <w:sz w:val="24"/>
          <w:szCs w:val="24"/>
        </w:rPr>
      </w:pPr>
      <w:r>
        <w:rPr>
          <w:rFonts w:hint="eastAsia" w:ascii="宋体" w:hAnsi="宋体" w:eastAsia="宋体" w:cs="宋体"/>
          <w:color w:val="1F2329"/>
          <w:sz w:val="24"/>
          <w:szCs w:val="24"/>
        </w:rPr>
        <w:t>第二条 维保服务内容与标准</w:t>
      </w:r>
    </w:p>
    <w:p w14:paraId="3F5FE37F">
      <w:pPr>
        <w:pStyle w:val="4"/>
        <w:keepNext w:val="0"/>
        <w:keepLines w:val="0"/>
        <w:widowControl/>
        <w:spacing w:before="0" w:after="0" w:line="360" w:lineRule="atLeast"/>
        <w:ind w:firstLine="480" w:firstLineChars="200"/>
        <w:jc w:val="left"/>
        <w:rPr>
          <w:rFonts w:hint="eastAsia" w:ascii="宋体" w:hAnsi="宋体" w:eastAsia="宋体" w:cs="宋体"/>
          <w:color w:val="1F2329"/>
          <w:sz w:val="24"/>
          <w:szCs w:val="24"/>
        </w:rPr>
      </w:pPr>
      <w:r>
        <w:rPr>
          <w:rFonts w:hint="eastAsia" w:ascii="宋体" w:hAnsi="宋体" w:eastAsia="宋体" w:cs="宋体"/>
          <w:color w:val="1F2329"/>
          <w:sz w:val="24"/>
          <w:szCs w:val="24"/>
        </w:rPr>
        <w:t>（一）日常定期维保</w:t>
      </w:r>
    </w:p>
    <w:p w14:paraId="42508BD4">
      <w:pPr>
        <w:pStyle w:val="4"/>
        <w:keepNext w:val="0"/>
        <w:keepLines w:val="0"/>
        <w:widowControl/>
        <w:spacing w:before="0" w:after="0" w:line="360" w:lineRule="atLeast"/>
        <w:ind w:firstLine="480" w:firstLineChars="200"/>
        <w:jc w:val="left"/>
        <w:rPr>
          <w:rFonts w:hint="eastAsia" w:ascii="宋体" w:hAnsi="宋体" w:eastAsia="宋体" w:cs="宋体"/>
          <w:color w:val="1F2329"/>
          <w:sz w:val="24"/>
          <w:szCs w:val="24"/>
        </w:rPr>
      </w:pPr>
      <w:r>
        <w:rPr>
          <w:rFonts w:hint="eastAsia" w:ascii="宋体" w:hAnsi="宋体" w:eastAsia="宋体" w:cs="宋体"/>
          <w:color w:val="1F2329"/>
          <w:sz w:val="24"/>
          <w:szCs w:val="24"/>
        </w:rPr>
        <w:t>1、维保频次：严格按《电梯维护保养规则》执行，每15天至少1次常规维保，每季度、半年、年度各开展1次专项深度维保。</w:t>
      </w:r>
    </w:p>
    <w:p w14:paraId="72AA5860">
      <w:pPr>
        <w:pStyle w:val="4"/>
        <w:keepNext w:val="0"/>
        <w:keepLines w:val="0"/>
        <w:widowControl/>
        <w:spacing w:before="0" w:after="0" w:line="360" w:lineRule="atLeast"/>
        <w:ind w:firstLine="480" w:firstLineChars="200"/>
        <w:jc w:val="left"/>
        <w:rPr>
          <w:rFonts w:hint="eastAsia" w:ascii="宋体" w:hAnsi="宋体" w:eastAsia="宋体" w:cs="宋体"/>
          <w:color w:val="1F2329"/>
          <w:sz w:val="24"/>
          <w:szCs w:val="24"/>
        </w:rPr>
      </w:pPr>
      <w:r>
        <w:rPr>
          <w:rFonts w:hint="eastAsia" w:ascii="宋体" w:hAnsi="宋体" w:eastAsia="宋体" w:cs="宋体"/>
          <w:color w:val="1F2329"/>
          <w:sz w:val="24"/>
          <w:szCs w:val="24"/>
        </w:rPr>
        <w:t>2、维保内容：涵盖电梯机械系统（曳引机、导轨、门系统、轿厢、对重、安全部件等）、电气系统（控制柜、控制线路、安全回路、照明系统等）的清洁、润滑、调整、紧固、检查及易损件更换。</w:t>
      </w:r>
    </w:p>
    <w:p w14:paraId="11C36432">
      <w:pPr>
        <w:pStyle w:val="4"/>
        <w:keepNext w:val="0"/>
        <w:keepLines w:val="0"/>
        <w:widowControl/>
        <w:spacing w:before="0" w:after="0" w:line="360" w:lineRule="atLeast"/>
        <w:ind w:firstLine="480" w:firstLineChars="200"/>
        <w:jc w:val="left"/>
        <w:rPr>
          <w:rFonts w:hint="eastAsia" w:ascii="宋体" w:hAnsi="宋体" w:eastAsia="宋体" w:cs="宋体"/>
          <w:color w:val="1F2329"/>
          <w:sz w:val="24"/>
          <w:szCs w:val="24"/>
        </w:rPr>
      </w:pPr>
      <w:r>
        <w:rPr>
          <w:rFonts w:hint="eastAsia" w:ascii="宋体" w:hAnsi="宋体" w:eastAsia="宋体" w:cs="宋体"/>
          <w:color w:val="1F2329"/>
          <w:sz w:val="24"/>
          <w:szCs w:val="24"/>
        </w:rPr>
        <w:t>3、维保标准：符合《电梯维护保养规则》（TSG T5002-2017）、《电梯制造与安装安全规范》（GB 7588）及电梯制造单位技术要求，确保电梯安全、平稳、可靠运行，满足医院 24 小时不间断使用需求。</w:t>
      </w:r>
    </w:p>
    <w:p w14:paraId="67067396">
      <w:pPr>
        <w:pStyle w:val="4"/>
        <w:keepNext w:val="0"/>
        <w:keepLines w:val="0"/>
        <w:widowControl/>
        <w:spacing w:before="0" w:after="0" w:line="360" w:lineRule="atLeast"/>
        <w:ind w:firstLine="480" w:firstLineChars="200"/>
        <w:jc w:val="left"/>
        <w:rPr>
          <w:rFonts w:hint="eastAsia" w:ascii="宋体" w:hAnsi="宋体" w:eastAsia="宋体" w:cs="宋体"/>
          <w:color w:val="1F2329"/>
          <w:sz w:val="24"/>
          <w:szCs w:val="24"/>
        </w:rPr>
      </w:pPr>
      <w:r>
        <w:rPr>
          <w:rFonts w:hint="eastAsia" w:ascii="宋体" w:hAnsi="宋体" w:eastAsia="宋体" w:cs="宋体"/>
          <w:color w:val="1F2329"/>
          <w:sz w:val="24"/>
          <w:szCs w:val="24"/>
        </w:rPr>
        <w:t>（二）应急抢修服务</w:t>
      </w:r>
    </w:p>
    <w:p w14:paraId="1A0070BA">
      <w:pPr>
        <w:pStyle w:val="4"/>
        <w:keepNext w:val="0"/>
        <w:keepLines w:val="0"/>
        <w:widowControl/>
        <w:spacing w:before="0" w:after="0" w:line="360" w:lineRule="atLeast"/>
        <w:ind w:firstLine="480" w:firstLineChars="200"/>
        <w:jc w:val="left"/>
        <w:rPr>
          <w:rFonts w:hint="eastAsia" w:ascii="宋体" w:hAnsi="宋体" w:eastAsia="宋体" w:cs="宋体"/>
          <w:color w:val="1F2329"/>
          <w:sz w:val="24"/>
          <w:szCs w:val="24"/>
        </w:rPr>
      </w:pPr>
      <w:r>
        <w:rPr>
          <w:rFonts w:hint="eastAsia" w:ascii="宋体" w:hAnsi="宋体" w:eastAsia="宋体" w:cs="宋体"/>
          <w:color w:val="1F2329"/>
          <w:sz w:val="24"/>
          <w:szCs w:val="24"/>
        </w:rPr>
        <w:t>1. 24 小时应急响应：乙方设立24 小时报修热线（________），接到甲方故障通知（含困人、停运、异响等）后，30 分钟内响应，市区范围内 30 分钟-1小时内到达现场。</w:t>
      </w:r>
    </w:p>
    <w:p w14:paraId="7E56F200">
      <w:pPr>
        <w:pStyle w:val="4"/>
        <w:keepNext w:val="0"/>
        <w:keepLines w:val="0"/>
        <w:widowControl/>
        <w:spacing w:before="0" w:after="0" w:line="360" w:lineRule="atLeast"/>
        <w:ind w:firstLine="480" w:firstLineChars="200"/>
        <w:jc w:val="left"/>
        <w:rPr>
          <w:rFonts w:hint="eastAsia" w:ascii="宋体" w:hAnsi="宋体" w:eastAsia="宋体" w:cs="宋体"/>
          <w:color w:val="1F2329"/>
          <w:sz w:val="24"/>
          <w:szCs w:val="24"/>
        </w:rPr>
      </w:pPr>
      <w:r>
        <w:rPr>
          <w:rFonts w:hint="eastAsia" w:ascii="宋体" w:hAnsi="宋体" w:eastAsia="宋体" w:cs="宋体"/>
          <w:color w:val="1F2329"/>
          <w:sz w:val="24"/>
          <w:szCs w:val="24"/>
        </w:rPr>
        <w:t>2.故障处置：一般故障2小时内修复；重大故障无法立即修复的，需现场出具书面说明，明确修复时限及临时安全保障措施，优先保障医院急救、手术相关电梯运行。</w:t>
      </w:r>
    </w:p>
    <w:p w14:paraId="60A15F57">
      <w:pPr>
        <w:pStyle w:val="4"/>
        <w:keepNext w:val="0"/>
        <w:keepLines w:val="0"/>
        <w:widowControl/>
        <w:spacing w:before="0" w:after="0" w:line="360" w:lineRule="atLeast"/>
        <w:ind w:firstLine="480" w:firstLineChars="200"/>
        <w:jc w:val="left"/>
        <w:rPr>
          <w:rFonts w:hint="eastAsia" w:ascii="宋体" w:hAnsi="宋体" w:eastAsia="宋体" w:cs="宋体"/>
          <w:color w:val="1F2329"/>
          <w:sz w:val="24"/>
          <w:szCs w:val="24"/>
        </w:rPr>
      </w:pPr>
      <w:r>
        <w:rPr>
          <w:rFonts w:hint="eastAsia" w:ascii="宋体" w:hAnsi="宋体" w:eastAsia="宋体" w:cs="宋体"/>
          <w:color w:val="1F2329"/>
          <w:sz w:val="24"/>
          <w:szCs w:val="24"/>
        </w:rPr>
        <w:t>3.困人救援：接到困人报警后，30 分钟内完成平层救援，杜绝二次伤害。</w:t>
      </w:r>
    </w:p>
    <w:p w14:paraId="7E422C84">
      <w:pPr>
        <w:pStyle w:val="4"/>
        <w:keepNext w:val="0"/>
        <w:keepLines w:val="0"/>
        <w:widowControl/>
        <w:spacing w:before="0" w:after="0" w:line="360" w:lineRule="atLeast"/>
        <w:ind w:firstLine="480" w:firstLineChars="200"/>
        <w:jc w:val="left"/>
        <w:rPr>
          <w:rFonts w:hint="eastAsia" w:ascii="宋体" w:hAnsi="宋体" w:eastAsia="宋体" w:cs="宋体"/>
          <w:color w:val="1F2329"/>
          <w:sz w:val="24"/>
          <w:szCs w:val="24"/>
        </w:rPr>
      </w:pPr>
      <w:r>
        <w:rPr>
          <w:rFonts w:hint="eastAsia" w:ascii="宋体" w:hAnsi="宋体" w:eastAsia="宋体" w:cs="宋体"/>
          <w:color w:val="1F2329"/>
          <w:sz w:val="24"/>
          <w:szCs w:val="24"/>
        </w:rPr>
        <w:t>（三）专项服务</w:t>
      </w:r>
    </w:p>
    <w:p w14:paraId="5BFFC3F8">
      <w:pPr>
        <w:pStyle w:val="4"/>
        <w:keepNext w:val="0"/>
        <w:keepLines w:val="0"/>
        <w:widowControl/>
        <w:spacing w:before="0" w:after="0" w:line="360" w:lineRule="atLeast"/>
        <w:ind w:firstLine="480" w:firstLineChars="200"/>
        <w:jc w:val="left"/>
        <w:rPr>
          <w:rFonts w:hint="eastAsia" w:ascii="宋体" w:hAnsi="宋体" w:eastAsia="宋体" w:cs="宋体"/>
          <w:color w:val="1F2329"/>
          <w:sz w:val="24"/>
          <w:szCs w:val="24"/>
        </w:rPr>
      </w:pPr>
      <w:r>
        <w:rPr>
          <w:rFonts w:hint="eastAsia" w:ascii="宋体" w:hAnsi="宋体" w:eastAsia="宋体" w:cs="宋体"/>
          <w:color w:val="1F2329"/>
          <w:sz w:val="24"/>
          <w:szCs w:val="24"/>
        </w:rPr>
        <w:t>1、配合年检：免费配合甲方完成电梯年度法定检验，提供所需技术资料、维保记录，协助整改检验问题，确保电梯100% 通过年检。</w:t>
      </w:r>
    </w:p>
    <w:p w14:paraId="6A6BDEE4">
      <w:pPr>
        <w:pStyle w:val="4"/>
        <w:keepNext w:val="0"/>
        <w:keepLines w:val="0"/>
        <w:widowControl/>
        <w:spacing w:before="0" w:after="0" w:line="360" w:lineRule="atLeast"/>
        <w:ind w:firstLine="480" w:firstLineChars="200"/>
        <w:jc w:val="left"/>
        <w:rPr>
          <w:rFonts w:hint="eastAsia" w:ascii="宋体" w:hAnsi="宋体" w:eastAsia="宋体" w:cs="宋体"/>
          <w:color w:val="1F2329"/>
          <w:sz w:val="24"/>
          <w:szCs w:val="24"/>
        </w:rPr>
      </w:pPr>
      <w:r>
        <w:rPr>
          <w:rFonts w:hint="eastAsia" w:ascii="宋体" w:hAnsi="宋体" w:eastAsia="宋体" w:cs="宋体"/>
          <w:color w:val="1F2329"/>
          <w:sz w:val="24"/>
          <w:szCs w:val="24"/>
        </w:rPr>
        <w:t>2、技术档案：建立一机一档维保档案，每次维保后24小时内提交《电梯维保记录单》，经甲方签字确认后归档，定期提交维保总结报告。</w:t>
      </w:r>
    </w:p>
    <w:p w14:paraId="0928882D">
      <w:pPr>
        <w:pStyle w:val="4"/>
        <w:keepNext w:val="0"/>
        <w:keepLines w:val="0"/>
        <w:widowControl/>
        <w:spacing w:before="0" w:after="0" w:line="360" w:lineRule="atLeast"/>
        <w:ind w:firstLine="480" w:firstLineChars="200"/>
        <w:jc w:val="left"/>
        <w:rPr>
          <w:rFonts w:hint="eastAsia" w:ascii="宋体" w:hAnsi="宋体" w:eastAsia="宋体" w:cs="宋体"/>
          <w:color w:val="1F2329"/>
          <w:sz w:val="24"/>
          <w:szCs w:val="24"/>
        </w:rPr>
      </w:pPr>
      <w:r>
        <w:rPr>
          <w:rFonts w:hint="eastAsia" w:ascii="宋体" w:hAnsi="宋体" w:eastAsia="宋体" w:cs="宋体"/>
          <w:color w:val="1F2329"/>
          <w:sz w:val="24"/>
          <w:szCs w:val="24"/>
        </w:rPr>
        <w:t>3、安全培训：每年至少 1 次为甲方电梯管理人员、操作人员提供安全使用、应急处置培训。第三条 维保期限</w:t>
      </w:r>
    </w:p>
    <w:p w14:paraId="0DB0F622">
      <w:pPr>
        <w:pStyle w:val="3"/>
        <w:keepNext w:val="0"/>
        <w:keepLines w:val="0"/>
        <w:widowControl/>
        <w:spacing w:before="0" w:after="0" w:line="360" w:lineRule="atLeast"/>
        <w:ind w:firstLine="480" w:firstLineChars="200"/>
        <w:jc w:val="left"/>
        <w:rPr>
          <w:rFonts w:hint="eastAsia" w:ascii="宋体" w:hAnsi="宋体" w:eastAsia="宋体" w:cs="宋体"/>
          <w:color w:val="1F2329"/>
          <w:sz w:val="24"/>
          <w:szCs w:val="24"/>
        </w:rPr>
      </w:pPr>
      <w:r>
        <w:rPr>
          <w:rFonts w:hint="eastAsia" w:ascii="宋体" w:hAnsi="宋体" w:eastAsia="宋体" w:cs="宋体"/>
          <w:color w:val="1F2329"/>
          <w:sz w:val="24"/>
          <w:szCs w:val="24"/>
        </w:rPr>
        <w:t>本合同维保期限自____年____月____日起至____年____月____日止，共计____年。合同期满前30日，双方可协商续约事宜，无异议的可续签合同；若一方不愿续约，需提前30日书面通知对方。</w:t>
      </w:r>
    </w:p>
    <w:p w14:paraId="6AD8DCFC">
      <w:pPr>
        <w:pStyle w:val="3"/>
        <w:keepNext w:val="0"/>
        <w:keepLines w:val="0"/>
        <w:widowControl/>
        <w:spacing w:before="0" w:after="0" w:line="360" w:lineRule="atLeast"/>
        <w:ind w:firstLine="480" w:firstLineChars="200"/>
        <w:jc w:val="left"/>
        <w:rPr>
          <w:rFonts w:ascii="宋体" w:hAnsi="宋体" w:eastAsia="宋体" w:cs="宋体"/>
          <w:color w:val="1F2329"/>
          <w:sz w:val="24"/>
          <w:szCs w:val="24"/>
        </w:rPr>
      </w:pPr>
      <w:r>
        <w:rPr>
          <w:rFonts w:hint="eastAsia" w:ascii="宋体" w:hAnsi="宋体" w:eastAsia="宋体" w:cs="宋体"/>
          <w:color w:val="1F2329"/>
          <w:sz w:val="24"/>
          <w:szCs w:val="24"/>
        </w:rPr>
        <w:t>第四条 维保费用及支付方式</w:t>
      </w:r>
    </w:p>
    <w:p w14:paraId="46DAC6B3">
      <w:pPr>
        <w:pStyle w:val="4"/>
        <w:keepNext w:val="0"/>
        <w:keepLines w:val="0"/>
        <w:widowControl/>
        <w:spacing w:before="0" w:after="0" w:line="360" w:lineRule="atLeast"/>
        <w:ind w:firstLine="480" w:firstLineChars="200"/>
        <w:jc w:val="left"/>
        <w:rPr>
          <w:rFonts w:ascii="宋体" w:hAnsi="宋体" w:eastAsia="宋体" w:cs="宋体"/>
          <w:color w:val="1F2329"/>
          <w:sz w:val="24"/>
          <w:szCs w:val="24"/>
        </w:rPr>
      </w:pPr>
      <w:r>
        <w:rPr>
          <w:rFonts w:hint="eastAsia" w:ascii="宋体" w:hAnsi="宋体" w:eastAsia="宋体" w:cs="宋体"/>
          <w:color w:val="1F2329"/>
          <w:sz w:val="24"/>
          <w:szCs w:val="24"/>
        </w:rPr>
        <w:t>（一）维保费用</w:t>
      </w:r>
    </w:p>
    <w:p w14:paraId="03944EA3">
      <w:pPr>
        <w:widowControl/>
        <w:spacing w:line="360" w:lineRule="atLeast"/>
        <w:ind w:firstLine="480" w:firstLineChars="200"/>
        <w:jc w:val="left"/>
        <w:rPr>
          <w:rFonts w:ascii="宋体" w:hAnsi="宋体" w:cs="宋体"/>
          <w:color w:val="1F2329"/>
          <w:sz w:val="24"/>
        </w:rPr>
      </w:pPr>
      <w:r>
        <w:rPr>
          <w:rFonts w:hint="eastAsia" w:ascii="宋体" w:hAnsi="宋体" w:cs="宋体"/>
          <w:color w:val="1F2329"/>
          <w:kern w:val="0"/>
          <w:sz w:val="24"/>
        </w:rPr>
        <w:t>本合同项下维保费用按</w:t>
      </w:r>
      <w:r>
        <w:rPr>
          <w:rStyle w:val="20"/>
          <w:rFonts w:hint="eastAsia" w:ascii="宋体" w:hAnsi="宋体" w:cs="宋体"/>
          <w:bCs/>
          <w:color w:val="1F2329"/>
          <w:kern w:val="0"/>
          <w:sz w:val="24"/>
        </w:rPr>
        <w:t>____元 / 台 / 月</w:t>
      </w:r>
      <w:r>
        <w:rPr>
          <w:rFonts w:hint="eastAsia" w:ascii="宋体" w:hAnsi="宋体" w:cs="宋体"/>
          <w:color w:val="1F2329"/>
          <w:kern w:val="0"/>
          <w:sz w:val="24"/>
        </w:rPr>
        <w:t>计算，总计____台，年度费用为人民币________元（大写：________________元整），合同期总费用为人民币________元（大写：________________元整）。费用包含：</w:t>
      </w:r>
      <w:r>
        <w:rPr>
          <w:rStyle w:val="20"/>
          <w:rFonts w:hint="eastAsia" w:ascii="宋体" w:hAnsi="宋体" w:cs="宋体"/>
          <w:bCs/>
          <w:color w:val="1F2329"/>
          <w:kern w:val="0"/>
          <w:sz w:val="24"/>
        </w:rPr>
        <w:t>人工费、常规耗材费（润滑油、密封件、继电器等）、易损件费、应急抢修费、年检配合费、安全培训费</w:t>
      </w:r>
      <w:r>
        <w:rPr>
          <w:rFonts w:hint="eastAsia" w:ascii="宋体" w:hAnsi="宋体" w:cs="宋体"/>
          <w:color w:val="1F2329"/>
          <w:kern w:val="0"/>
          <w:sz w:val="24"/>
        </w:rPr>
        <w:t>；不含电梯大修、改造、核心部件（曳引机、控制柜主板、变频器、钢丝绳等）更换费及甲方人为损坏、不可抗力导致的维修费。</w:t>
      </w:r>
    </w:p>
    <w:p w14:paraId="41379C85">
      <w:pPr>
        <w:pStyle w:val="4"/>
        <w:keepNext w:val="0"/>
        <w:keepLines w:val="0"/>
        <w:widowControl/>
        <w:spacing w:before="0" w:after="0" w:line="360" w:lineRule="atLeast"/>
        <w:ind w:firstLine="480" w:firstLineChars="200"/>
        <w:jc w:val="left"/>
        <w:rPr>
          <w:rFonts w:hint="eastAsia" w:ascii="宋体" w:hAnsi="宋体" w:eastAsia="宋体" w:cs="宋体"/>
          <w:color w:val="1F2329"/>
          <w:sz w:val="24"/>
          <w:szCs w:val="24"/>
        </w:rPr>
      </w:pPr>
      <w:r>
        <w:rPr>
          <w:rFonts w:hint="eastAsia" w:ascii="宋体" w:hAnsi="宋体" w:eastAsia="宋体" w:cs="宋体"/>
          <w:color w:val="1F2329"/>
          <w:sz w:val="24"/>
          <w:szCs w:val="24"/>
        </w:rPr>
        <w:t>（二）支付方式</w:t>
      </w:r>
    </w:p>
    <w:p w14:paraId="35A2017F">
      <w:pPr>
        <w:pStyle w:val="4"/>
        <w:keepNext w:val="0"/>
        <w:keepLines w:val="0"/>
        <w:widowControl/>
        <w:spacing w:before="0" w:after="0" w:line="360" w:lineRule="atLeast"/>
        <w:ind w:firstLine="480" w:firstLineChars="200"/>
        <w:jc w:val="left"/>
        <w:rPr>
          <w:rFonts w:hint="eastAsia" w:ascii="宋体" w:hAnsi="宋体" w:eastAsia="宋体" w:cs="宋体"/>
          <w:color w:val="1F2329"/>
          <w:sz w:val="24"/>
          <w:szCs w:val="24"/>
        </w:rPr>
      </w:pPr>
      <w:r>
        <w:rPr>
          <w:rFonts w:hint="eastAsia" w:ascii="宋体" w:hAnsi="宋体" w:eastAsia="宋体" w:cs="宋体"/>
          <w:color w:val="1F2329"/>
          <w:sz w:val="24"/>
          <w:szCs w:val="24"/>
        </w:rPr>
        <w:t>1、支付周期：按季度 / 半年 / 年度支付。</w:t>
      </w:r>
    </w:p>
    <w:p w14:paraId="3932C229">
      <w:pPr>
        <w:pStyle w:val="4"/>
        <w:keepNext w:val="0"/>
        <w:keepLines w:val="0"/>
        <w:widowControl/>
        <w:spacing w:before="0" w:after="0" w:line="360" w:lineRule="atLeast"/>
        <w:ind w:firstLine="480" w:firstLineChars="200"/>
        <w:jc w:val="left"/>
        <w:rPr>
          <w:rFonts w:hint="eastAsia" w:ascii="宋体" w:hAnsi="宋体" w:eastAsia="宋体" w:cs="宋体"/>
          <w:color w:val="1F2329"/>
          <w:sz w:val="24"/>
          <w:szCs w:val="24"/>
        </w:rPr>
      </w:pPr>
      <w:r>
        <w:rPr>
          <w:rFonts w:hint="eastAsia" w:ascii="宋体" w:hAnsi="宋体" w:eastAsia="宋体" w:cs="宋体"/>
          <w:color w:val="1F2329"/>
          <w:sz w:val="24"/>
          <w:szCs w:val="24"/>
        </w:rPr>
        <w:t>2、支付流程：乙方每周期维保完成并经甲方验收合格后，5 个工作日内开具合法有效增值税专用发票，甲方收到发票后 15 个工作日内通过银行转账支付对应费用。</w:t>
      </w:r>
    </w:p>
    <w:p w14:paraId="72BFA445">
      <w:pPr>
        <w:pStyle w:val="4"/>
        <w:keepNext w:val="0"/>
        <w:keepLines w:val="0"/>
        <w:widowControl/>
        <w:spacing w:before="0" w:after="0" w:line="360" w:lineRule="atLeast"/>
        <w:ind w:firstLine="480" w:firstLineChars="200"/>
        <w:jc w:val="left"/>
        <w:rPr>
          <w:rFonts w:hint="eastAsia" w:ascii="宋体" w:hAnsi="宋体" w:eastAsia="宋体" w:cs="宋体"/>
          <w:color w:val="1F2329"/>
          <w:sz w:val="24"/>
          <w:szCs w:val="24"/>
        </w:rPr>
      </w:pPr>
      <w:r>
        <w:rPr>
          <w:rFonts w:hint="eastAsia" w:ascii="宋体" w:hAnsi="宋体" w:eastAsia="宋体" w:cs="宋体"/>
          <w:color w:val="1F2329"/>
          <w:sz w:val="24"/>
          <w:szCs w:val="24"/>
        </w:rPr>
        <w:t>3、乙方收款账户：开户行：________________户名：________________账号：________________</w:t>
      </w:r>
    </w:p>
    <w:p w14:paraId="52317D77">
      <w:pPr>
        <w:pStyle w:val="4"/>
        <w:keepNext w:val="0"/>
        <w:keepLines w:val="0"/>
        <w:widowControl/>
        <w:spacing w:before="0" w:after="0" w:line="360" w:lineRule="atLeast"/>
        <w:ind w:firstLine="480" w:firstLineChars="200"/>
        <w:jc w:val="left"/>
        <w:rPr>
          <w:rFonts w:hint="eastAsia" w:ascii="宋体" w:hAnsi="宋体" w:eastAsia="宋体" w:cs="宋体"/>
          <w:color w:val="1F2329"/>
          <w:sz w:val="24"/>
          <w:szCs w:val="24"/>
        </w:rPr>
      </w:pPr>
      <w:r>
        <w:rPr>
          <w:rFonts w:hint="eastAsia" w:ascii="宋体" w:hAnsi="宋体" w:eastAsia="宋体" w:cs="宋体"/>
          <w:color w:val="1F2329"/>
          <w:sz w:val="24"/>
          <w:szCs w:val="24"/>
        </w:rPr>
        <w:t>第五条 双方权利与义务</w:t>
      </w:r>
    </w:p>
    <w:p w14:paraId="5B18E6B9">
      <w:pPr>
        <w:pStyle w:val="4"/>
        <w:keepNext w:val="0"/>
        <w:keepLines w:val="0"/>
        <w:widowControl/>
        <w:spacing w:before="0" w:after="0" w:line="360" w:lineRule="atLeast"/>
        <w:ind w:firstLine="480" w:firstLineChars="200"/>
        <w:jc w:val="left"/>
        <w:rPr>
          <w:rFonts w:hint="eastAsia" w:ascii="宋体" w:hAnsi="宋体" w:eastAsia="宋体" w:cs="宋体"/>
          <w:color w:val="1F2329"/>
          <w:sz w:val="24"/>
          <w:szCs w:val="24"/>
        </w:rPr>
      </w:pPr>
      <w:r>
        <w:rPr>
          <w:rFonts w:hint="eastAsia" w:ascii="宋体" w:hAnsi="宋体" w:eastAsia="宋体" w:cs="宋体"/>
          <w:color w:val="1F2329"/>
          <w:sz w:val="24"/>
          <w:szCs w:val="24"/>
        </w:rPr>
        <w:t>（一）甲方权利与义务</w:t>
      </w:r>
    </w:p>
    <w:p w14:paraId="312527F8">
      <w:pPr>
        <w:pStyle w:val="4"/>
        <w:keepNext w:val="0"/>
        <w:keepLines w:val="0"/>
        <w:widowControl/>
        <w:spacing w:before="0" w:after="0" w:line="360" w:lineRule="atLeast"/>
        <w:ind w:firstLine="480" w:firstLineChars="200"/>
        <w:jc w:val="left"/>
        <w:rPr>
          <w:rFonts w:hint="eastAsia" w:ascii="宋体" w:hAnsi="宋体" w:eastAsia="宋体" w:cs="宋体"/>
          <w:color w:val="1F2329"/>
          <w:sz w:val="24"/>
          <w:szCs w:val="24"/>
        </w:rPr>
      </w:pPr>
      <w:r>
        <w:rPr>
          <w:rFonts w:hint="eastAsia" w:ascii="宋体" w:hAnsi="宋体" w:eastAsia="宋体" w:cs="宋体"/>
          <w:color w:val="1F2329"/>
          <w:sz w:val="24"/>
          <w:szCs w:val="24"/>
        </w:rPr>
        <w:t>1、提供电梯机房、井道、轿厢等作业环境，确保无杂物堆放、无积水、供电正常，提供维保所需钥匙及配合。</w:t>
      </w:r>
    </w:p>
    <w:p w14:paraId="1A50F32A">
      <w:pPr>
        <w:pStyle w:val="4"/>
        <w:keepNext w:val="0"/>
        <w:keepLines w:val="0"/>
        <w:widowControl/>
        <w:spacing w:before="0" w:after="0" w:line="360" w:lineRule="atLeast"/>
        <w:ind w:firstLine="480" w:firstLineChars="200"/>
        <w:jc w:val="left"/>
        <w:rPr>
          <w:rFonts w:hint="eastAsia" w:ascii="宋体" w:hAnsi="宋体" w:eastAsia="宋体" w:cs="宋体"/>
          <w:color w:val="1F2329"/>
          <w:sz w:val="24"/>
          <w:szCs w:val="24"/>
        </w:rPr>
      </w:pPr>
      <w:r>
        <w:rPr>
          <w:rFonts w:hint="eastAsia" w:ascii="宋体" w:hAnsi="宋体" w:eastAsia="宋体" w:cs="宋体"/>
          <w:color w:val="1F2329"/>
          <w:sz w:val="24"/>
          <w:szCs w:val="24"/>
        </w:rPr>
        <w:t>2、按时支付维保费用，及时反馈电梯运行异常、故障情况，不得擅自改装、拆除电梯安全部件。</w:t>
      </w:r>
    </w:p>
    <w:p w14:paraId="672DC312">
      <w:pPr>
        <w:pStyle w:val="4"/>
        <w:keepNext w:val="0"/>
        <w:keepLines w:val="0"/>
        <w:widowControl/>
        <w:spacing w:before="0" w:after="0" w:line="360" w:lineRule="atLeast"/>
        <w:ind w:firstLine="480" w:firstLineChars="200"/>
        <w:jc w:val="left"/>
        <w:rPr>
          <w:rFonts w:hint="eastAsia" w:ascii="宋体" w:hAnsi="宋体" w:eastAsia="宋体" w:cs="宋体"/>
          <w:color w:val="1F2329"/>
          <w:sz w:val="24"/>
          <w:szCs w:val="24"/>
        </w:rPr>
      </w:pPr>
      <w:r>
        <w:rPr>
          <w:rFonts w:hint="eastAsia" w:ascii="宋体" w:hAnsi="宋体" w:eastAsia="宋体" w:cs="宋体"/>
          <w:color w:val="1F2329"/>
          <w:sz w:val="24"/>
          <w:szCs w:val="24"/>
        </w:rPr>
        <w:t>3、监督乙方维保工作，对维保质量不合格、响应不及时的，有权要求乙方整改并追究违约责任。</w:t>
      </w:r>
    </w:p>
    <w:p w14:paraId="462E7885">
      <w:pPr>
        <w:pStyle w:val="4"/>
        <w:keepNext w:val="0"/>
        <w:keepLines w:val="0"/>
        <w:widowControl/>
        <w:spacing w:before="0" w:after="0" w:line="360" w:lineRule="atLeast"/>
        <w:ind w:firstLine="480" w:firstLineChars="200"/>
        <w:jc w:val="left"/>
        <w:rPr>
          <w:rFonts w:hint="eastAsia" w:ascii="宋体" w:hAnsi="宋体" w:eastAsia="宋体" w:cs="宋体"/>
          <w:color w:val="1F2329"/>
          <w:sz w:val="24"/>
          <w:szCs w:val="24"/>
        </w:rPr>
      </w:pPr>
      <w:r>
        <w:rPr>
          <w:rFonts w:hint="eastAsia" w:ascii="宋体" w:hAnsi="宋体" w:eastAsia="宋体" w:cs="宋体"/>
          <w:color w:val="1F2329"/>
          <w:sz w:val="24"/>
          <w:szCs w:val="24"/>
        </w:rPr>
        <w:t>4、指派专人（姓名：，联系电话：）负责对接维保事宜，签字确认维保记录、验收报告等文件。</w:t>
      </w:r>
    </w:p>
    <w:p w14:paraId="1275102E">
      <w:pPr>
        <w:pStyle w:val="4"/>
        <w:keepNext w:val="0"/>
        <w:keepLines w:val="0"/>
        <w:widowControl/>
        <w:spacing w:before="0" w:after="0" w:line="360" w:lineRule="atLeast"/>
        <w:ind w:firstLine="480" w:firstLineChars="200"/>
        <w:jc w:val="left"/>
        <w:rPr>
          <w:rFonts w:hint="eastAsia" w:ascii="宋体" w:hAnsi="宋体" w:eastAsia="宋体" w:cs="宋体"/>
          <w:color w:val="1F2329"/>
          <w:sz w:val="24"/>
          <w:szCs w:val="24"/>
        </w:rPr>
      </w:pPr>
      <w:r>
        <w:rPr>
          <w:rFonts w:hint="eastAsia" w:ascii="宋体" w:hAnsi="宋体" w:eastAsia="宋体" w:cs="宋体"/>
          <w:color w:val="1F2329"/>
          <w:sz w:val="24"/>
          <w:szCs w:val="24"/>
        </w:rPr>
        <w:t>（二）乙方权利与义务</w:t>
      </w:r>
    </w:p>
    <w:p w14:paraId="1776301C">
      <w:pPr>
        <w:pStyle w:val="4"/>
        <w:keepNext w:val="0"/>
        <w:keepLines w:val="0"/>
        <w:widowControl/>
        <w:spacing w:before="0" w:after="0" w:line="360" w:lineRule="atLeast"/>
        <w:ind w:firstLine="480" w:firstLineChars="200"/>
        <w:jc w:val="left"/>
        <w:rPr>
          <w:rFonts w:hint="eastAsia" w:ascii="宋体" w:hAnsi="宋体" w:eastAsia="宋体" w:cs="宋体"/>
          <w:color w:val="1F2329"/>
          <w:sz w:val="24"/>
          <w:szCs w:val="24"/>
        </w:rPr>
      </w:pPr>
      <w:r>
        <w:rPr>
          <w:rFonts w:hint="eastAsia" w:ascii="宋体" w:hAnsi="宋体" w:eastAsia="宋体" w:cs="宋体"/>
          <w:color w:val="1F2329"/>
          <w:sz w:val="24"/>
          <w:szCs w:val="24"/>
        </w:rPr>
        <w:t>1、具备合法有效的特种设备维保资质，维保人员持特种设备作业人员证上岗，着装规范、文明施工。</w:t>
      </w:r>
    </w:p>
    <w:p w14:paraId="2B1BE130">
      <w:pPr>
        <w:pStyle w:val="4"/>
        <w:keepNext w:val="0"/>
        <w:keepLines w:val="0"/>
        <w:widowControl/>
        <w:spacing w:before="0" w:after="0" w:line="360" w:lineRule="atLeast"/>
        <w:ind w:firstLine="480" w:firstLineChars="200"/>
        <w:jc w:val="left"/>
        <w:rPr>
          <w:rFonts w:hint="eastAsia" w:ascii="宋体" w:hAnsi="宋体" w:eastAsia="宋体" w:cs="宋体"/>
          <w:color w:val="1F2329"/>
          <w:sz w:val="24"/>
          <w:szCs w:val="24"/>
        </w:rPr>
      </w:pPr>
      <w:r>
        <w:rPr>
          <w:rFonts w:hint="eastAsia" w:ascii="宋体" w:hAnsi="宋体" w:eastAsia="宋体" w:cs="宋体"/>
          <w:color w:val="1F2329"/>
          <w:sz w:val="24"/>
          <w:szCs w:val="24"/>
        </w:rPr>
        <w:t>2、严格按合同约定及国家标准开展维保工作，不得擅自减少维保项目、降低维保标准，确保维保记录真实、完整。</w:t>
      </w:r>
    </w:p>
    <w:p w14:paraId="592C89EB">
      <w:pPr>
        <w:pStyle w:val="4"/>
        <w:keepNext w:val="0"/>
        <w:keepLines w:val="0"/>
        <w:widowControl/>
        <w:spacing w:before="0" w:after="0" w:line="360" w:lineRule="atLeast"/>
        <w:ind w:firstLine="480" w:firstLineChars="200"/>
        <w:jc w:val="left"/>
        <w:rPr>
          <w:rFonts w:hint="eastAsia" w:ascii="宋体" w:hAnsi="宋体" w:eastAsia="宋体" w:cs="宋体"/>
          <w:color w:val="1F2329"/>
          <w:sz w:val="24"/>
          <w:szCs w:val="24"/>
        </w:rPr>
      </w:pPr>
      <w:r>
        <w:rPr>
          <w:rFonts w:hint="eastAsia" w:ascii="宋体" w:hAnsi="宋体" w:eastAsia="宋体" w:cs="宋体"/>
          <w:color w:val="1F2329"/>
          <w:sz w:val="24"/>
          <w:szCs w:val="24"/>
        </w:rPr>
        <w:t>3、维保过程中做好安全防护，杜绝安全事故；因乙方操作不当、维保失职导致电梯故障、人身伤害或财产损失的，由乙方承担全部赔偿责任。</w:t>
      </w:r>
    </w:p>
    <w:p w14:paraId="0425A236">
      <w:pPr>
        <w:pStyle w:val="4"/>
        <w:keepNext w:val="0"/>
        <w:keepLines w:val="0"/>
        <w:widowControl/>
        <w:spacing w:before="0" w:after="0" w:line="360" w:lineRule="atLeast"/>
        <w:ind w:firstLine="480" w:firstLineChars="200"/>
        <w:jc w:val="left"/>
        <w:rPr>
          <w:rFonts w:hint="eastAsia" w:ascii="宋体" w:hAnsi="宋体" w:eastAsia="宋体" w:cs="宋体"/>
          <w:color w:val="1F2329"/>
          <w:sz w:val="24"/>
          <w:szCs w:val="24"/>
        </w:rPr>
      </w:pPr>
      <w:r>
        <w:rPr>
          <w:rFonts w:hint="eastAsia" w:ascii="宋体" w:hAnsi="宋体" w:eastAsia="宋体" w:cs="宋体"/>
          <w:color w:val="1F2329"/>
          <w:sz w:val="24"/>
          <w:szCs w:val="24"/>
        </w:rPr>
        <w:t>4、更换配件优先使用原厂正品，提前书面告知甲方配件名称、规格、价格及更换原因，经甲方确认后方可更换；旧配件交由甲方查验留存。</w:t>
      </w:r>
    </w:p>
    <w:p w14:paraId="7A9D2EF4">
      <w:pPr>
        <w:pStyle w:val="4"/>
        <w:keepNext w:val="0"/>
        <w:keepLines w:val="0"/>
        <w:widowControl/>
        <w:spacing w:before="0" w:after="0" w:line="360" w:lineRule="atLeast"/>
        <w:ind w:firstLine="480" w:firstLineChars="200"/>
        <w:jc w:val="left"/>
        <w:rPr>
          <w:rFonts w:hint="eastAsia" w:ascii="宋体" w:hAnsi="宋体" w:eastAsia="宋体" w:cs="宋体"/>
          <w:color w:val="1F2329"/>
          <w:sz w:val="24"/>
          <w:szCs w:val="24"/>
        </w:rPr>
      </w:pPr>
      <w:r>
        <w:rPr>
          <w:rFonts w:hint="eastAsia" w:ascii="宋体" w:hAnsi="宋体" w:eastAsia="宋体" w:cs="宋体"/>
          <w:color w:val="1F2329"/>
          <w:sz w:val="24"/>
          <w:szCs w:val="24"/>
        </w:rPr>
        <w:t>5、不得泄露甲方医共体内部信息、电梯设备技术资料等商业秘密。</w:t>
      </w:r>
    </w:p>
    <w:p w14:paraId="7D1071B7">
      <w:pPr>
        <w:pStyle w:val="4"/>
        <w:keepNext w:val="0"/>
        <w:keepLines w:val="0"/>
        <w:widowControl/>
        <w:spacing w:before="0" w:after="0" w:line="360" w:lineRule="atLeast"/>
        <w:ind w:firstLine="480" w:firstLineChars="200"/>
        <w:jc w:val="left"/>
        <w:rPr>
          <w:rFonts w:hint="eastAsia" w:ascii="宋体" w:hAnsi="宋体" w:eastAsia="宋体" w:cs="宋体"/>
          <w:color w:val="1F2329"/>
          <w:sz w:val="24"/>
          <w:szCs w:val="24"/>
        </w:rPr>
      </w:pPr>
      <w:r>
        <w:rPr>
          <w:rFonts w:hint="eastAsia" w:ascii="宋体" w:hAnsi="宋体" w:eastAsia="宋体" w:cs="宋体"/>
          <w:color w:val="1F2329"/>
          <w:sz w:val="24"/>
          <w:szCs w:val="24"/>
        </w:rPr>
        <w:t>第六条 违约责任</w:t>
      </w:r>
    </w:p>
    <w:p w14:paraId="584570C0">
      <w:pPr>
        <w:pStyle w:val="4"/>
        <w:keepNext w:val="0"/>
        <w:keepLines w:val="0"/>
        <w:widowControl/>
        <w:spacing w:before="0" w:after="0" w:line="360" w:lineRule="atLeast"/>
        <w:ind w:firstLine="480" w:firstLineChars="200"/>
        <w:jc w:val="left"/>
        <w:rPr>
          <w:rFonts w:hint="eastAsia" w:ascii="宋体" w:hAnsi="宋体" w:eastAsia="宋体" w:cs="宋体"/>
          <w:color w:val="1F2329"/>
          <w:sz w:val="24"/>
          <w:szCs w:val="24"/>
        </w:rPr>
      </w:pPr>
      <w:r>
        <w:rPr>
          <w:rFonts w:hint="eastAsia" w:ascii="宋体" w:hAnsi="宋体" w:eastAsia="宋体" w:cs="宋体"/>
          <w:color w:val="1F2329"/>
          <w:sz w:val="24"/>
          <w:szCs w:val="24"/>
        </w:rPr>
        <w:t>（一）甲方违约责任</w:t>
      </w:r>
    </w:p>
    <w:p w14:paraId="3841331D">
      <w:pPr>
        <w:pStyle w:val="4"/>
        <w:keepNext w:val="0"/>
        <w:keepLines w:val="0"/>
        <w:widowControl/>
        <w:spacing w:before="0" w:after="0" w:line="360" w:lineRule="atLeast"/>
        <w:ind w:firstLine="480" w:firstLineChars="200"/>
        <w:jc w:val="left"/>
        <w:rPr>
          <w:rFonts w:hint="eastAsia" w:ascii="宋体" w:hAnsi="宋体" w:eastAsia="宋体" w:cs="宋体"/>
          <w:color w:val="1F2329"/>
          <w:sz w:val="24"/>
          <w:szCs w:val="24"/>
        </w:rPr>
      </w:pPr>
      <w:r>
        <w:rPr>
          <w:rFonts w:hint="eastAsia" w:ascii="宋体" w:hAnsi="宋体" w:eastAsia="宋体" w:cs="宋体"/>
          <w:color w:val="1F2329"/>
          <w:sz w:val="24"/>
          <w:szCs w:val="24"/>
        </w:rPr>
        <w:t>1.因甲方未提供合格作业环境、擅自改装电梯或违规操作导致电梯故障、安全事故的，由甲方承担全部责任，乙方不承担违约责任。</w:t>
      </w:r>
    </w:p>
    <w:p w14:paraId="2FE1DB76">
      <w:pPr>
        <w:pStyle w:val="4"/>
        <w:keepNext w:val="0"/>
        <w:keepLines w:val="0"/>
        <w:widowControl/>
        <w:spacing w:before="0" w:after="0" w:line="360" w:lineRule="atLeast"/>
        <w:ind w:firstLine="480" w:firstLineChars="200"/>
        <w:jc w:val="left"/>
        <w:rPr>
          <w:rFonts w:ascii="宋体" w:hAnsi="宋体" w:eastAsia="宋体" w:cs="宋体"/>
          <w:color w:val="1F2329"/>
          <w:sz w:val="24"/>
          <w:szCs w:val="24"/>
        </w:rPr>
      </w:pPr>
      <w:r>
        <w:rPr>
          <w:rFonts w:hint="eastAsia" w:ascii="宋体" w:hAnsi="宋体" w:eastAsia="宋体" w:cs="宋体"/>
          <w:color w:val="1F2329"/>
          <w:sz w:val="24"/>
          <w:szCs w:val="24"/>
        </w:rPr>
        <w:t>（二）乙方违约责任</w:t>
      </w:r>
    </w:p>
    <w:p w14:paraId="553B013B">
      <w:pPr>
        <w:pStyle w:val="4"/>
        <w:keepNext w:val="0"/>
        <w:keepLines w:val="0"/>
        <w:widowControl/>
        <w:spacing w:before="0" w:after="0" w:line="360" w:lineRule="atLeast"/>
        <w:ind w:firstLine="480" w:firstLineChars="200"/>
        <w:jc w:val="left"/>
        <w:rPr>
          <w:rFonts w:ascii="宋体" w:hAnsi="宋体" w:eastAsia="宋体" w:cs="宋体"/>
          <w:color w:val="1F2329"/>
          <w:sz w:val="24"/>
          <w:szCs w:val="24"/>
        </w:rPr>
      </w:pPr>
      <w:r>
        <w:rPr>
          <w:rFonts w:hint="eastAsia" w:ascii="宋体" w:hAnsi="宋体" w:eastAsia="宋体" w:cs="宋体"/>
          <w:color w:val="1F2329"/>
          <w:sz w:val="24"/>
          <w:szCs w:val="24"/>
        </w:rPr>
        <w:t>1. 未按约定频次、标准开展维保工作的，甲方有权扣除当期10%-20%维保费用；累计3次不合格的，甲方有权解除合同，乙方支付合同总费用10%的违约金。</w:t>
      </w:r>
    </w:p>
    <w:p w14:paraId="712B2FA2">
      <w:pPr>
        <w:pStyle w:val="4"/>
        <w:keepNext w:val="0"/>
        <w:keepLines w:val="0"/>
        <w:widowControl/>
        <w:spacing w:before="0" w:after="0" w:line="360" w:lineRule="atLeast"/>
        <w:ind w:firstLine="480" w:firstLineChars="200"/>
        <w:jc w:val="left"/>
        <w:rPr>
          <w:rFonts w:ascii="宋体" w:hAnsi="宋体" w:eastAsia="宋体" w:cs="宋体"/>
          <w:color w:val="1F2329"/>
          <w:sz w:val="24"/>
          <w:szCs w:val="24"/>
        </w:rPr>
      </w:pPr>
      <w:r>
        <w:rPr>
          <w:rFonts w:hint="eastAsia" w:ascii="宋体" w:hAnsi="宋体" w:eastAsia="宋体" w:cs="宋体"/>
          <w:color w:val="1F2329"/>
          <w:sz w:val="24"/>
          <w:szCs w:val="24"/>
        </w:rPr>
        <w:t>2. 应急响应不及时、故障修复超时，每次支付违约金500元；因乙方维保失职导致电梯困人、停运超过4小时的，每次支付违约金2000元；造成人身伤害或财产损失的，乙方承担全部赔偿责任。</w:t>
      </w:r>
    </w:p>
    <w:p w14:paraId="34ABDEF7">
      <w:pPr>
        <w:pStyle w:val="4"/>
        <w:keepNext w:val="0"/>
        <w:keepLines w:val="0"/>
        <w:widowControl/>
        <w:spacing w:before="0" w:after="0" w:line="360" w:lineRule="atLeast"/>
        <w:ind w:firstLine="480" w:firstLineChars="200"/>
        <w:jc w:val="left"/>
        <w:rPr>
          <w:rFonts w:ascii="宋体" w:hAnsi="宋体" w:eastAsia="宋体" w:cs="宋体"/>
          <w:color w:val="1F2329"/>
          <w:sz w:val="24"/>
          <w:szCs w:val="24"/>
        </w:rPr>
      </w:pPr>
      <w:r>
        <w:rPr>
          <w:rFonts w:hint="eastAsia" w:ascii="宋体" w:hAnsi="宋体" w:eastAsia="宋体" w:cs="宋体"/>
          <w:color w:val="1F2329"/>
          <w:sz w:val="24"/>
          <w:szCs w:val="24"/>
        </w:rPr>
        <w:t>3. 维保质量不合格导致电梯年检不通过的，乙方免费整改至合格，并支付年度维保费用20%的违约金；整改后仍不合格的，甲方有权解除合同，乙方赔偿甲方损失。</w:t>
      </w:r>
    </w:p>
    <w:p w14:paraId="2A46E040">
      <w:pPr>
        <w:pStyle w:val="4"/>
        <w:keepNext w:val="0"/>
        <w:keepLines w:val="0"/>
        <w:widowControl/>
        <w:spacing w:before="0" w:after="0" w:line="360" w:lineRule="atLeast"/>
        <w:ind w:firstLine="480" w:firstLineChars="200"/>
        <w:jc w:val="left"/>
        <w:rPr>
          <w:rFonts w:ascii="宋体" w:hAnsi="宋体" w:eastAsia="宋体" w:cs="宋体"/>
          <w:color w:val="1F2329"/>
          <w:sz w:val="24"/>
          <w:szCs w:val="24"/>
        </w:rPr>
      </w:pPr>
      <w:r>
        <w:rPr>
          <w:rFonts w:hint="eastAsia" w:ascii="宋体" w:hAnsi="宋体" w:eastAsia="宋体" w:cs="宋体"/>
          <w:color w:val="1F2329"/>
          <w:sz w:val="24"/>
          <w:szCs w:val="24"/>
        </w:rPr>
        <w:t>4. 乙方擅自转包、分包本合同维保业务的，甲方有权解除合同，乙方支付合同总费用20%的违约金。</w:t>
      </w:r>
    </w:p>
    <w:p w14:paraId="422D4E9A">
      <w:pPr>
        <w:pStyle w:val="4"/>
        <w:keepNext w:val="0"/>
        <w:keepLines w:val="0"/>
        <w:widowControl/>
        <w:spacing w:before="0" w:after="0" w:line="360" w:lineRule="atLeast"/>
        <w:ind w:firstLine="480" w:firstLineChars="200"/>
        <w:jc w:val="left"/>
        <w:rPr>
          <w:rFonts w:ascii="宋体" w:hAnsi="宋体" w:eastAsia="宋体" w:cs="宋体"/>
          <w:color w:val="1F2329"/>
          <w:sz w:val="24"/>
          <w:szCs w:val="24"/>
        </w:rPr>
      </w:pPr>
      <w:r>
        <w:rPr>
          <w:rFonts w:hint="eastAsia" w:ascii="宋体" w:hAnsi="宋体" w:eastAsia="宋体" w:cs="宋体"/>
          <w:color w:val="1F2329"/>
          <w:sz w:val="24"/>
          <w:szCs w:val="24"/>
        </w:rPr>
        <w:t>第七条 不可抗力</w:t>
      </w:r>
    </w:p>
    <w:p w14:paraId="3A8DABC0">
      <w:pPr>
        <w:pStyle w:val="4"/>
        <w:keepNext w:val="0"/>
        <w:keepLines w:val="0"/>
        <w:widowControl/>
        <w:spacing w:before="0" w:after="0" w:line="360" w:lineRule="atLeast"/>
        <w:ind w:firstLine="480" w:firstLineChars="200"/>
        <w:jc w:val="left"/>
        <w:rPr>
          <w:rFonts w:ascii="宋体" w:hAnsi="宋体" w:eastAsia="宋体" w:cs="宋体"/>
          <w:color w:val="1F2329"/>
          <w:sz w:val="24"/>
          <w:szCs w:val="24"/>
        </w:rPr>
      </w:pPr>
      <w:r>
        <w:rPr>
          <w:rFonts w:hint="eastAsia" w:ascii="宋体" w:hAnsi="宋体" w:eastAsia="宋体" w:cs="宋体"/>
          <w:color w:val="1F2329"/>
          <w:sz w:val="24"/>
          <w:szCs w:val="24"/>
        </w:rPr>
        <w:t>因地震、台风、暴雨、火灾、战争等不可抗力导致本合同无法履行或延迟履行的，双方互不承担违约责任，应及时协商处理，减少损失。</w:t>
      </w:r>
    </w:p>
    <w:p w14:paraId="4DC585E7">
      <w:pPr>
        <w:pStyle w:val="4"/>
        <w:keepNext w:val="0"/>
        <w:keepLines w:val="0"/>
        <w:widowControl/>
        <w:spacing w:before="0" w:after="0" w:line="360" w:lineRule="atLeast"/>
        <w:ind w:firstLine="480" w:firstLineChars="200"/>
        <w:jc w:val="left"/>
        <w:rPr>
          <w:rFonts w:ascii="宋体" w:hAnsi="宋体" w:eastAsia="宋体" w:cs="宋体"/>
          <w:color w:val="1F2329"/>
          <w:sz w:val="24"/>
          <w:szCs w:val="24"/>
        </w:rPr>
      </w:pPr>
      <w:r>
        <w:rPr>
          <w:rFonts w:hint="eastAsia" w:ascii="宋体" w:hAnsi="宋体" w:eastAsia="宋体" w:cs="宋体"/>
          <w:color w:val="1F2329"/>
          <w:sz w:val="24"/>
          <w:szCs w:val="24"/>
        </w:rPr>
        <w:t>第八条 争议解决</w:t>
      </w:r>
    </w:p>
    <w:p w14:paraId="015A75E6">
      <w:pPr>
        <w:pStyle w:val="4"/>
        <w:keepNext w:val="0"/>
        <w:keepLines w:val="0"/>
        <w:widowControl/>
        <w:spacing w:before="0" w:after="0" w:line="360" w:lineRule="atLeast"/>
        <w:ind w:firstLine="480" w:firstLineChars="200"/>
        <w:jc w:val="left"/>
        <w:rPr>
          <w:rFonts w:ascii="宋体" w:hAnsi="宋体" w:eastAsia="宋体" w:cs="宋体"/>
          <w:color w:val="1F2329"/>
          <w:sz w:val="24"/>
          <w:szCs w:val="24"/>
        </w:rPr>
      </w:pPr>
      <w:r>
        <w:rPr>
          <w:rFonts w:hint="eastAsia" w:ascii="宋体" w:hAnsi="宋体" w:eastAsia="宋体" w:cs="宋体"/>
          <w:color w:val="1F2329"/>
          <w:sz w:val="24"/>
          <w:szCs w:val="24"/>
        </w:rPr>
        <w:t>本合同履行过程中发生的争议，双方应友好协商解决；协商不成的，任何一方均有权向甲方所在地人民法院提起诉讼。</w:t>
      </w:r>
    </w:p>
    <w:p w14:paraId="504C1AAB">
      <w:pPr>
        <w:pStyle w:val="4"/>
        <w:keepNext w:val="0"/>
        <w:keepLines w:val="0"/>
        <w:widowControl/>
        <w:spacing w:before="0" w:after="0" w:line="360" w:lineRule="atLeast"/>
        <w:ind w:firstLine="480" w:firstLineChars="200"/>
        <w:jc w:val="left"/>
        <w:rPr>
          <w:rFonts w:ascii="宋体" w:hAnsi="宋体" w:eastAsia="宋体" w:cs="宋体"/>
          <w:color w:val="1F2329"/>
          <w:sz w:val="24"/>
          <w:szCs w:val="24"/>
        </w:rPr>
      </w:pPr>
      <w:r>
        <w:rPr>
          <w:rFonts w:hint="eastAsia" w:ascii="宋体" w:hAnsi="宋体" w:eastAsia="宋体" w:cs="宋体"/>
          <w:color w:val="1F2329"/>
          <w:sz w:val="24"/>
          <w:szCs w:val="24"/>
        </w:rPr>
        <w:t>第九条 其他条款</w:t>
      </w:r>
    </w:p>
    <w:p w14:paraId="0AED1DC3">
      <w:pPr>
        <w:pStyle w:val="4"/>
        <w:keepNext w:val="0"/>
        <w:keepLines w:val="0"/>
        <w:widowControl/>
        <w:spacing w:before="0" w:after="0" w:line="360" w:lineRule="atLeast"/>
        <w:ind w:firstLine="480" w:firstLineChars="200"/>
        <w:jc w:val="left"/>
        <w:rPr>
          <w:rFonts w:ascii="宋体" w:hAnsi="宋体" w:eastAsia="宋体" w:cs="宋体"/>
          <w:color w:val="1F2329"/>
          <w:sz w:val="24"/>
          <w:szCs w:val="24"/>
        </w:rPr>
      </w:pPr>
      <w:r>
        <w:rPr>
          <w:rFonts w:hint="eastAsia" w:ascii="宋体" w:hAnsi="宋体" w:eastAsia="宋体" w:cs="宋体"/>
          <w:color w:val="1F2329"/>
          <w:sz w:val="24"/>
          <w:szCs w:val="24"/>
        </w:rPr>
        <w:t>1.本合同附件《易损件报价清单》为本合同不可分割的组成部分，与本合同具有同等法律效力。</w:t>
      </w:r>
    </w:p>
    <w:p w14:paraId="34BAE91E">
      <w:pPr>
        <w:pStyle w:val="4"/>
        <w:keepNext w:val="0"/>
        <w:keepLines w:val="0"/>
        <w:widowControl/>
        <w:spacing w:before="0" w:after="0" w:line="360" w:lineRule="atLeast"/>
        <w:ind w:firstLine="480" w:firstLineChars="200"/>
        <w:jc w:val="left"/>
        <w:rPr>
          <w:rFonts w:ascii="宋体" w:hAnsi="宋体" w:eastAsia="宋体" w:cs="宋体"/>
          <w:color w:val="1F2329"/>
          <w:sz w:val="24"/>
          <w:szCs w:val="24"/>
        </w:rPr>
      </w:pPr>
      <w:r>
        <w:rPr>
          <w:rFonts w:hint="eastAsia" w:ascii="宋体" w:hAnsi="宋体" w:eastAsia="宋体" w:cs="宋体"/>
          <w:color w:val="1F2329"/>
          <w:sz w:val="24"/>
          <w:szCs w:val="24"/>
        </w:rPr>
        <w:t>2.本合同未尽事宜，双方可另行签订补充协议，补充协议与本合同具有同等法律效力。</w:t>
      </w:r>
    </w:p>
    <w:p w14:paraId="1FA9C814">
      <w:pPr>
        <w:pStyle w:val="4"/>
        <w:keepNext w:val="0"/>
        <w:keepLines w:val="0"/>
        <w:widowControl/>
        <w:spacing w:before="0" w:after="0" w:line="360" w:lineRule="atLeast"/>
        <w:ind w:firstLine="480" w:firstLineChars="200"/>
        <w:jc w:val="left"/>
        <w:rPr>
          <w:rFonts w:ascii="宋体" w:hAnsi="宋体" w:eastAsia="宋体" w:cs="宋体"/>
          <w:color w:val="1F2329"/>
          <w:sz w:val="24"/>
          <w:szCs w:val="24"/>
        </w:rPr>
      </w:pPr>
      <w:r>
        <w:rPr>
          <w:rFonts w:hint="eastAsia" w:ascii="宋体" w:hAnsi="宋体" w:eastAsia="宋体" w:cs="宋体"/>
          <w:color w:val="1F2329"/>
          <w:sz w:val="24"/>
          <w:szCs w:val="24"/>
        </w:rPr>
        <w:t>3.本合同一式肆份，甲方执贰份、乙方执贰份，自双方签字盖章之日起生效。</w:t>
      </w:r>
    </w:p>
    <w:p w14:paraId="5F534310">
      <w:pPr>
        <w:pStyle w:val="4"/>
        <w:keepNext w:val="0"/>
        <w:keepLines w:val="0"/>
        <w:widowControl/>
        <w:spacing w:before="0" w:after="0" w:line="360" w:lineRule="atLeast"/>
        <w:ind w:firstLine="480" w:firstLineChars="200"/>
        <w:jc w:val="left"/>
        <w:rPr>
          <w:rFonts w:ascii="宋体" w:hAnsi="宋体" w:eastAsia="宋体" w:cs="宋体"/>
          <w:color w:val="1F2329"/>
          <w:sz w:val="24"/>
          <w:szCs w:val="24"/>
        </w:rPr>
      </w:pPr>
      <w:r>
        <w:rPr>
          <w:rFonts w:hint="eastAsia" w:ascii="宋体" w:hAnsi="宋体" w:eastAsia="宋体" w:cs="宋体"/>
          <w:color w:val="1F2329"/>
          <w:sz w:val="24"/>
          <w:szCs w:val="24"/>
        </w:rPr>
        <w:t>（以下无正文）</w:t>
      </w:r>
    </w:p>
    <w:p w14:paraId="4AA6ADD4">
      <w:pPr>
        <w:pStyle w:val="4"/>
        <w:keepNext w:val="0"/>
        <w:keepLines w:val="0"/>
        <w:widowControl/>
        <w:spacing w:before="0" w:after="0" w:line="360" w:lineRule="atLeast"/>
        <w:ind w:firstLine="480" w:firstLineChars="200"/>
        <w:jc w:val="left"/>
        <w:rPr>
          <w:rFonts w:ascii="宋体" w:hAnsi="宋体" w:eastAsia="宋体" w:cs="宋体"/>
          <w:color w:val="1F2329"/>
          <w:sz w:val="24"/>
          <w:szCs w:val="24"/>
        </w:rPr>
      </w:pPr>
      <w:r>
        <w:rPr>
          <w:rFonts w:hint="eastAsia" w:ascii="宋体" w:hAnsi="宋体" w:eastAsia="宋体" w:cs="宋体"/>
          <w:color w:val="1F2329"/>
          <w:sz w:val="24"/>
          <w:szCs w:val="24"/>
        </w:rPr>
        <w:t>甲方（盖章）：台州市路桥区中医院医疗服务共同体</w:t>
      </w:r>
    </w:p>
    <w:p w14:paraId="764D3490">
      <w:pPr>
        <w:pStyle w:val="4"/>
        <w:keepNext w:val="0"/>
        <w:keepLines w:val="0"/>
        <w:widowControl/>
        <w:spacing w:before="0" w:after="0" w:line="360" w:lineRule="atLeast"/>
        <w:ind w:firstLine="480" w:firstLineChars="200"/>
        <w:jc w:val="left"/>
        <w:rPr>
          <w:rFonts w:ascii="宋体" w:hAnsi="宋体" w:eastAsia="宋体" w:cs="宋体"/>
          <w:color w:val="1F2329"/>
          <w:sz w:val="24"/>
          <w:szCs w:val="24"/>
        </w:rPr>
      </w:pPr>
      <w:r>
        <w:rPr>
          <w:rFonts w:hint="eastAsia" w:ascii="宋体" w:hAnsi="宋体" w:eastAsia="宋体" w:cs="宋体"/>
          <w:color w:val="1F2329"/>
          <w:sz w:val="24"/>
          <w:szCs w:val="24"/>
        </w:rPr>
        <w:t>法定代表人 / 授权代表（签字）：________________</w:t>
      </w:r>
    </w:p>
    <w:p w14:paraId="7F6BAA4D">
      <w:pPr>
        <w:pStyle w:val="4"/>
        <w:keepNext w:val="0"/>
        <w:keepLines w:val="0"/>
        <w:widowControl/>
        <w:spacing w:before="0" w:after="0" w:line="360" w:lineRule="atLeast"/>
        <w:ind w:firstLine="480" w:firstLineChars="200"/>
        <w:jc w:val="left"/>
        <w:rPr>
          <w:rFonts w:ascii="宋体" w:hAnsi="宋体" w:eastAsia="宋体" w:cs="宋体"/>
          <w:color w:val="1F2329"/>
          <w:sz w:val="24"/>
          <w:szCs w:val="24"/>
        </w:rPr>
      </w:pPr>
      <w:r>
        <w:rPr>
          <w:rFonts w:hint="eastAsia" w:ascii="宋体" w:hAnsi="宋体" w:eastAsia="宋体" w:cs="宋体"/>
          <w:color w:val="1F2329"/>
          <w:sz w:val="24"/>
          <w:szCs w:val="24"/>
        </w:rPr>
        <w:t>日期：____年____月____日</w:t>
      </w:r>
    </w:p>
    <w:p w14:paraId="7D4C245B">
      <w:pPr>
        <w:pStyle w:val="4"/>
        <w:keepNext w:val="0"/>
        <w:keepLines w:val="0"/>
        <w:widowControl/>
        <w:spacing w:before="0" w:after="0" w:line="360" w:lineRule="atLeast"/>
        <w:ind w:firstLine="480" w:firstLineChars="200"/>
        <w:jc w:val="left"/>
        <w:rPr>
          <w:rFonts w:ascii="宋体" w:hAnsi="宋体" w:eastAsia="宋体" w:cs="宋体"/>
          <w:color w:val="1F2329"/>
          <w:sz w:val="24"/>
          <w:szCs w:val="24"/>
        </w:rPr>
      </w:pPr>
      <w:r>
        <w:rPr>
          <w:rFonts w:hint="eastAsia" w:ascii="宋体" w:hAnsi="宋体" w:eastAsia="宋体" w:cs="宋体"/>
          <w:color w:val="1F2329"/>
          <w:sz w:val="24"/>
          <w:szCs w:val="24"/>
        </w:rPr>
        <w:t>乙方（盖章）：________________</w:t>
      </w:r>
    </w:p>
    <w:p w14:paraId="56AC9DF3">
      <w:pPr>
        <w:pStyle w:val="4"/>
        <w:keepNext w:val="0"/>
        <w:keepLines w:val="0"/>
        <w:widowControl/>
        <w:spacing w:before="0" w:after="0" w:line="360" w:lineRule="atLeast"/>
        <w:ind w:firstLine="480" w:firstLineChars="200"/>
        <w:jc w:val="left"/>
        <w:rPr>
          <w:rFonts w:ascii="宋体" w:hAnsi="宋体" w:eastAsia="宋体" w:cs="宋体"/>
          <w:color w:val="1F2329"/>
          <w:sz w:val="24"/>
          <w:szCs w:val="24"/>
        </w:rPr>
      </w:pPr>
      <w:r>
        <w:rPr>
          <w:rFonts w:hint="eastAsia" w:ascii="宋体" w:hAnsi="宋体" w:eastAsia="宋体" w:cs="宋体"/>
          <w:color w:val="1F2329"/>
          <w:sz w:val="24"/>
          <w:szCs w:val="24"/>
        </w:rPr>
        <w:t>法定代表人 / 授权代表（签字）：________________</w:t>
      </w:r>
    </w:p>
    <w:p w14:paraId="762BC4AA">
      <w:pPr>
        <w:pStyle w:val="4"/>
        <w:keepNext w:val="0"/>
        <w:keepLines w:val="0"/>
        <w:widowControl/>
        <w:spacing w:before="0" w:after="0" w:line="360" w:lineRule="atLeast"/>
        <w:ind w:firstLine="480" w:firstLineChars="200"/>
        <w:jc w:val="left"/>
        <w:rPr>
          <w:rFonts w:ascii="宋体" w:hAnsi="宋体" w:eastAsia="宋体" w:cs="宋体"/>
          <w:color w:val="1F2329"/>
          <w:sz w:val="24"/>
          <w:szCs w:val="24"/>
        </w:rPr>
      </w:pPr>
      <w:r>
        <w:rPr>
          <w:rFonts w:hint="eastAsia" w:ascii="宋体" w:hAnsi="宋体" w:eastAsia="宋体" w:cs="宋体"/>
          <w:color w:val="1F2329"/>
          <w:sz w:val="24"/>
          <w:szCs w:val="24"/>
        </w:rPr>
        <w:t>日期：____年____月____日</w:t>
      </w:r>
    </w:p>
    <w:p w14:paraId="4BB517E8">
      <w:pPr>
        <w:pStyle w:val="3"/>
        <w:keepNext w:val="0"/>
        <w:keepLines w:val="0"/>
        <w:widowControl/>
        <w:spacing w:before="0" w:after="0" w:line="360" w:lineRule="atLeast"/>
        <w:jc w:val="left"/>
        <w:rPr>
          <w:rFonts w:ascii="宋体" w:hAnsi="宋体" w:eastAsia="宋体" w:cs="宋体"/>
          <w:b/>
          <w:bCs/>
          <w:color w:val="1F2329"/>
          <w:sz w:val="24"/>
          <w:szCs w:val="24"/>
        </w:rPr>
      </w:pPr>
    </w:p>
    <w:p w14:paraId="447921A3">
      <w:pPr>
        <w:pStyle w:val="3"/>
        <w:keepNext w:val="0"/>
        <w:keepLines w:val="0"/>
        <w:widowControl/>
        <w:spacing w:before="0" w:after="0" w:line="360" w:lineRule="atLeast"/>
        <w:jc w:val="left"/>
        <w:rPr>
          <w:rFonts w:ascii="宋体" w:hAnsi="宋体" w:eastAsia="宋体" w:cs="宋体"/>
          <w:b/>
          <w:bCs/>
          <w:color w:val="1F2329"/>
          <w:sz w:val="24"/>
          <w:szCs w:val="24"/>
        </w:rPr>
      </w:pPr>
    </w:p>
    <w:p w14:paraId="510FC99D">
      <w:pPr>
        <w:pStyle w:val="3"/>
        <w:keepNext w:val="0"/>
        <w:keepLines w:val="0"/>
        <w:widowControl/>
        <w:spacing w:before="0" w:after="0" w:line="360" w:lineRule="atLeast"/>
        <w:jc w:val="left"/>
        <w:rPr>
          <w:rFonts w:hint="eastAsia" w:ascii="宋体" w:hAnsi="宋体" w:eastAsia="宋体" w:cs="宋体"/>
          <w:b/>
          <w:bCs/>
          <w:color w:val="1F2329"/>
          <w:sz w:val="24"/>
          <w:szCs w:val="24"/>
        </w:rPr>
      </w:pPr>
    </w:p>
    <w:p w14:paraId="4E362B8A">
      <w:pPr>
        <w:rPr>
          <w:rFonts w:hint="eastAsia"/>
        </w:rPr>
      </w:pPr>
    </w:p>
    <w:p w14:paraId="783B9C7D">
      <w:pPr>
        <w:rPr>
          <w:rFonts w:hint="eastAsia"/>
        </w:rPr>
      </w:pPr>
    </w:p>
    <w:p w14:paraId="40102D21">
      <w:pPr>
        <w:rPr>
          <w:rFonts w:hint="eastAsia"/>
        </w:rPr>
      </w:pPr>
    </w:p>
    <w:p w14:paraId="252FDBB5">
      <w:pPr>
        <w:rPr>
          <w:rFonts w:hint="eastAsia"/>
        </w:rPr>
      </w:pPr>
    </w:p>
    <w:p w14:paraId="46E70186">
      <w:pPr>
        <w:rPr>
          <w:rFonts w:hint="eastAsia"/>
        </w:rPr>
      </w:pPr>
    </w:p>
    <w:p w14:paraId="72521436">
      <w:pPr>
        <w:rPr>
          <w:rFonts w:hint="eastAsia"/>
        </w:rPr>
      </w:pPr>
    </w:p>
    <w:p w14:paraId="5602DC54">
      <w:pPr>
        <w:rPr>
          <w:rFonts w:hint="eastAsia"/>
        </w:rPr>
      </w:pPr>
    </w:p>
    <w:p w14:paraId="069516BA">
      <w:pPr>
        <w:rPr>
          <w:rFonts w:hint="eastAsia"/>
        </w:rPr>
      </w:pPr>
    </w:p>
    <w:p w14:paraId="4B59FA52">
      <w:pPr>
        <w:rPr>
          <w:rFonts w:hint="eastAsia"/>
        </w:rPr>
      </w:pPr>
    </w:p>
    <w:p w14:paraId="168BFC55">
      <w:pPr>
        <w:rPr>
          <w:rFonts w:hint="eastAsia"/>
        </w:rPr>
      </w:pPr>
    </w:p>
    <w:p w14:paraId="41B2D196">
      <w:pPr>
        <w:rPr>
          <w:rFonts w:hint="eastAsia"/>
        </w:rPr>
      </w:pPr>
    </w:p>
    <w:p w14:paraId="23989C8B">
      <w:pPr>
        <w:rPr>
          <w:rFonts w:hint="eastAsia"/>
        </w:rPr>
      </w:pPr>
    </w:p>
    <w:p w14:paraId="7303A3B4">
      <w:pPr>
        <w:rPr>
          <w:rFonts w:hint="eastAsia"/>
        </w:rPr>
      </w:pPr>
    </w:p>
    <w:p w14:paraId="0A5DEA21">
      <w:pPr>
        <w:rPr>
          <w:rFonts w:hint="eastAsia"/>
        </w:rPr>
      </w:pPr>
    </w:p>
    <w:p w14:paraId="6A6907CB">
      <w:pPr>
        <w:rPr>
          <w:rFonts w:hint="eastAsia"/>
        </w:rPr>
      </w:pPr>
    </w:p>
    <w:p w14:paraId="77DB4073">
      <w:pPr>
        <w:rPr>
          <w:rFonts w:hint="eastAsia"/>
        </w:rPr>
      </w:pPr>
    </w:p>
    <w:p w14:paraId="1DE12624"/>
    <w:p w14:paraId="129CC6D1">
      <w:pPr>
        <w:pStyle w:val="3"/>
        <w:keepNext w:val="0"/>
        <w:keepLines w:val="0"/>
        <w:widowControl/>
        <w:spacing w:before="0" w:after="0" w:line="360" w:lineRule="atLeast"/>
        <w:jc w:val="left"/>
        <w:rPr>
          <w:rFonts w:ascii="宋体" w:hAnsi="宋体" w:eastAsia="宋体" w:cs="宋体"/>
          <w:b/>
          <w:bCs/>
          <w:color w:val="1F2329"/>
          <w:sz w:val="24"/>
          <w:szCs w:val="24"/>
        </w:rPr>
      </w:pPr>
    </w:p>
    <w:p w14:paraId="7C2ABA7C">
      <w:pPr>
        <w:pStyle w:val="3"/>
        <w:keepNext w:val="0"/>
        <w:keepLines w:val="0"/>
        <w:widowControl/>
        <w:spacing w:before="0" w:after="0" w:line="360" w:lineRule="atLeast"/>
        <w:jc w:val="left"/>
        <w:rPr>
          <w:rFonts w:ascii="宋体" w:hAnsi="宋体" w:eastAsia="宋体" w:cs="宋体"/>
          <w:b/>
          <w:bCs/>
          <w:color w:val="1F2329"/>
          <w:sz w:val="24"/>
          <w:szCs w:val="24"/>
        </w:rPr>
      </w:pPr>
    </w:p>
    <w:p w14:paraId="255721A0">
      <w:pPr>
        <w:pStyle w:val="3"/>
        <w:keepNext w:val="0"/>
        <w:keepLines w:val="0"/>
        <w:widowControl/>
        <w:spacing w:before="0" w:after="0" w:line="360" w:lineRule="atLeast"/>
        <w:jc w:val="left"/>
        <w:rPr>
          <w:rFonts w:ascii="宋体" w:hAnsi="宋体" w:eastAsia="宋体" w:cs="宋体"/>
          <w:b/>
          <w:bCs/>
          <w:color w:val="1F2329"/>
          <w:sz w:val="24"/>
          <w:szCs w:val="24"/>
        </w:rPr>
      </w:pPr>
    </w:p>
    <w:p w14:paraId="25B87DDA">
      <w:pPr>
        <w:pStyle w:val="3"/>
        <w:keepNext w:val="0"/>
        <w:keepLines w:val="0"/>
        <w:widowControl/>
        <w:spacing w:before="0" w:after="0" w:line="360" w:lineRule="atLeast"/>
        <w:jc w:val="center"/>
        <w:rPr>
          <w:rFonts w:ascii="宋体" w:hAnsi="宋体" w:eastAsia="宋体" w:cs="宋体"/>
          <w:b/>
          <w:bCs/>
          <w:color w:val="1F2329"/>
          <w:sz w:val="36"/>
          <w:szCs w:val="36"/>
        </w:rPr>
      </w:pPr>
      <w:r>
        <w:rPr>
          <w:rFonts w:hint="eastAsia" w:ascii="宋体" w:hAnsi="宋体" w:eastAsia="宋体" w:cs="宋体"/>
          <w:b/>
          <w:bCs/>
          <w:color w:val="1F2329"/>
          <w:sz w:val="36"/>
          <w:szCs w:val="36"/>
        </w:rPr>
        <w:t>第六章 投标文件格式</w:t>
      </w:r>
    </w:p>
    <w:p w14:paraId="331EB898">
      <w:pPr>
        <w:pStyle w:val="11"/>
        <w:rPr>
          <w:rFonts w:hint="eastAsia"/>
        </w:rPr>
      </w:pPr>
    </w:p>
    <w:p w14:paraId="09F07E6F">
      <w:pPr>
        <w:pStyle w:val="11"/>
        <w:ind w:firstLine="420" w:firstLineChars="200"/>
        <w:rPr>
          <w:rFonts w:hint="eastAsia"/>
        </w:rPr>
      </w:pPr>
      <w:r>
        <w:rPr>
          <w:rFonts w:hint="eastAsia"/>
        </w:rPr>
        <w:t>1、投标函</w:t>
      </w:r>
    </w:p>
    <w:p w14:paraId="18862177">
      <w:pPr>
        <w:pStyle w:val="11"/>
        <w:ind w:firstLine="420" w:firstLineChars="200"/>
        <w:rPr>
          <w:rFonts w:hint="eastAsia"/>
        </w:rPr>
      </w:pPr>
      <w:r>
        <w:rPr>
          <w:rFonts w:hint="eastAsia"/>
        </w:rPr>
        <w:t>2、营业执照、特种设备维修资质证书</w:t>
      </w:r>
    </w:p>
    <w:p w14:paraId="1128228D">
      <w:pPr>
        <w:pStyle w:val="11"/>
        <w:ind w:firstLine="420" w:firstLineChars="200"/>
        <w:rPr>
          <w:rFonts w:hint="eastAsia"/>
        </w:rPr>
      </w:pPr>
      <w:r>
        <w:rPr>
          <w:rFonts w:hint="eastAsia"/>
        </w:rPr>
        <w:t>3、人员证件 + 社保缴纳证明</w:t>
      </w:r>
    </w:p>
    <w:p w14:paraId="3FFD831D">
      <w:pPr>
        <w:pStyle w:val="11"/>
        <w:ind w:firstLine="420" w:firstLineChars="200"/>
        <w:rPr>
          <w:rFonts w:hint="eastAsia"/>
        </w:rPr>
      </w:pPr>
      <w:r>
        <w:rPr>
          <w:rFonts w:hint="eastAsia"/>
        </w:rPr>
        <w:t>4、台州公立医院同类维保业绩合同</w:t>
      </w:r>
    </w:p>
    <w:p w14:paraId="0504E90A">
      <w:pPr>
        <w:pStyle w:val="11"/>
        <w:ind w:firstLine="420" w:firstLineChars="200"/>
        <w:rPr>
          <w:rFonts w:hint="eastAsia"/>
        </w:rPr>
      </w:pPr>
      <w:r>
        <w:rPr>
          <w:rFonts w:hint="eastAsia"/>
        </w:rPr>
        <w:t>5、维保服务方案、应急救援预案</w:t>
      </w:r>
    </w:p>
    <w:p w14:paraId="452BAE3F">
      <w:pPr>
        <w:pStyle w:val="11"/>
        <w:ind w:firstLine="420" w:firstLineChars="200"/>
        <w:rPr>
          <w:rFonts w:hint="eastAsia"/>
        </w:rPr>
      </w:pPr>
      <w:r>
        <w:rPr>
          <w:rFonts w:hint="eastAsia"/>
        </w:rPr>
        <w:t>6、售后承诺、无安全事故承诺书</w:t>
      </w:r>
    </w:p>
    <w:p w14:paraId="58E879EC">
      <w:pPr>
        <w:pStyle w:val="11"/>
        <w:ind w:firstLine="420" w:firstLineChars="200"/>
      </w:pPr>
      <w:r>
        <w:rPr>
          <w:rFonts w:hint="eastAsia"/>
        </w:rPr>
        <w:t>7、报价明细表（单台单价、年度总价、分项明细）</w:t>
      </w:r>
    </w:p>
    <w:sectPr>
      <w:footerReference r:id="rId3" w:type="default"/>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23493552"/>
    </w:sdtPr>
    <w:sdtContent>
      <w:p w14:paraId="48996386">
        <w:pPr>
          <w:pStyle w:val="13"/>
          <w:jc w:val="right"/>
        </w:pPr>
        <w:r>
          <w:fldChar w:fldCharType="begin"/>
        </w:r>
        <w:r>
          <w:instrText xml:space="preserve">PAGE   \* MERGEFORMAT</w:instrText>
        </w:r>
        <w:r>
          <w:fldChar w:fldCharType="separate"/>
        </w:r>
        <w:r>
          <w:rPr>
            <w:lang w:val="zh-CN"/>
          </w:rPr>
          <w:t>15</w:t>
        </w:r>
        <w:r>
          <w:rPr>
            <w:lang w:val="zh-CN"/>
          </w:rPr>
          <w:fldChar w:fldCharType="end"/>
        </w:r>
      </w:p>
    </w:sdtContent>
  </w:sdt>
  <w:p w14:paraId="6B336569">
    <w:pPr>
      <w:pStyle w:val="1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B1227E1"/>
    <w:multiLevelType w:val="singleLevel"/>
    <w:tmpl w:val="6B1227E1"/>
    <w:lvl w:ilvl="0" w:tentative="0">
      <w:start w:val="5"/>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docVars>
    <w:docVar w:name="KSOReumeCategoryDocument" w:val="0"/>
  </w:docVars>
  <w:rsids>
    <w:rsidRoot w:val="00E91CC6"/>
    <w:rsid w:val="000926BA"/>
    <w:rsid w:val="00096D73"/>
    <w:rsid w:val="000E2337"/>
    <w:rsid w:val="002174CB"/>
    <w:rsid w:val="00246781"/>
    <w:rsid w:val="003145A9"/>
    <w:rsid w:val="003D0480"/>
    <w:rsid w:val="0042666C"/>
    <w:rsid w:val="0043189B"/>
    <w:rsid w:val="00524A8D"/>
    <w:rsid w:val="005D0EDE"/>
    <w:rsid w:val="0068262D"/>
    <w:rsid w:val="006B3A2A"/>
    <w:rsid w:val="00772442"/>
    <w:rsid w:val="00785E5A"/>
    <w:rsid w:val="00830942"/>
    <w:rsid w:val="008827FC"/>
    <w:rsid w:val="009C0221"/>
    <w:rsid w:val="009D00B4"/>
    <w:rsid w:val="00C2374D"/>
    <w:rsid w:val="00C70C4B"/>
    <w:rsid w:val="00E91CC6"/>
    <w:rsid w:val="00EC014F"/>
    <w:rsid w:val="00F230E5"/>
    <w:rsid w:val="00F87CCD"/>
    <w:rsid w:val="011C44BE"/>
    <w:rsid w:val="03125229"/>
    <w:rsid w:val="032A02DE"/>
    <w:rsid w:val="04EE6171"/>
    <w:rsid w:val="06606195"/>
    <w:rsid w:val="071233D7"/>
    <w:rsid w:val="071773C3"/>
    <w:rsid w:val="07177C01"/>
    <w:rsid w:val="071C04B2"/>
    <w:rsid w:val="073562D9"/>
    <w:rsid w:val="08147C9D"/>
    <w:rsid w:val="08DA2C94"/>
    <w:rsid w:val="0AF426F0"/>
    <w:rsid w:val="0BA92F23"/>
    <w:rsid w:val="0C6E02C3"/>
    <w:rsid w:val="0E975183"/>
    <w:rsid w:val="111B6540"/>
    <w:rsid w:val="157955E3"/>
    <w:rsid w:val="15F01D49"/>
    <w:rsid w:val="17E94CA2"/>
    <w:rsid w:val="189F5479"/>
    <w:rsid w:val="19D731C6"/>
    <w:rsid w:val="1AB6755E"/>
    <w:rsid w:val="1B6A60FA"/>
    <w:rsid w:val="1D352737"/>
    <w:rsid w:val="1DEB1048"/>
    <w:rsid w:val="1E2A1B70"/>
    <w:rsid w:val="1F14024E"/>
    <w:rsid w:val="213056EF"/>
    <w:rsid w:val="21FC1A76"/>
    <w:rsid w:val="229A0012"/>
    <w:rsid w:val="24E7548A"/>
    <w:rsid w:val="28CC03F4"/>
    <w:rsid w:val="28F00329"/>
    <w:rsid w:val="2C372028"/>
    <w:rsid w:val="2F1C3757"/>
    <w:rsid w:val="2FD302BA"/>
    <w:rsid w:val="3017360B"/>
    <w:rsid w:val="30881645"/>
    <w:rsid w:val="30CD2F5B"/>
    <w:rsid w:val="325925CC"/>
    <w:rsid w:val="32B6232D"/>
    <w:rsid w:val="33F23C17"/>
    <w:rsid w:val="36F6663C"/>
    <w:rsid w:val="38740822"/>
    <w:rsid w:val="3AC63548"/>
    <w:rsid w:val="3B892174"/>
    <w:rsid w:val="3BF67E9C"/>
    <w:rsid w:val="3D7364FB"/>
    <w:rsid w:val="3DD0408A"/>
    <w:rsid w:val="3FF322B2"/>
    <w:rsid w:val="401D22D1"/>
    <w:rsid w:val="40267F92"/>
    <w:rsid w:val="406805AA"/>
    <w:rsid w:val="407F76A2"/>
    <w:rsid w:val="410D11F0"/>
    <w:rsid w:val="423D48A6"/>
    <w:rsid w:val="42D27F5D"/>
    <w:rsid w:val="42FE5862"/>
    <w:rsid w:val="442C78BE"/>
    <w:rsid w:val="45A222D1"/>
    <w:rsid w:val="47E80223"/>
    <w:rsid w:val="48B452E0"/>
    <w:rsid w:val="48CB1CBB"/>
    <w:rsid w:val="49867CF3"/>
    <w:rsid w:val="52A336C4"/>
    <w:rsid w:val="53B21222"/>
    <w:rsid w:val="53CB7A23"/>
    <w:rsid w:val="541224FD"/>
    <w:rsid w:val="54554E92"/>
    <w:rsid w:val="579354DD"/>
    <w:rsid w:val="58B51EC6"/>
    <w:rsid w:val="5918405A"/>
    <w:rsid w:val="59B368E2"/>
    <w:rsid w:val="5AEC372E"/>
    <w:rsid w:val="5C1D0043"/>
    <w:rsid w:val="5CE40B61"/>
    <w:rsid w:val="5DD15589"/>
    <w:rsid w:val="5DE548F0"/>
    <w:rsid w:val="5EBC25D6"/>
    <w:rsid w:val="5F047298"/>
    <w:rsid w:val="5FE669C7"/>
    <w:rsid w:val="604364E6"/>
    <w:rsid w:val="6166616A"/>
    <w:rsid w:val="62244678"/>
    <w:rsid w:val="62B56ACB"/>
    <w:rsid w:val="63462575"/>
    <w:rsid w:val="63535FB7"/>
    <w:rsid w:val="644F0FB6"/>
    <w:rsid w:val="65990892"/>
    <w:rsid w:val="660767C4"/>
    <w:rsid w:val="67C52099"/>
    <w:rsid w:val="688E4077"/>
    <w:rsid w:val="68D36EDC"/>
    <w:rsid w:val="694F3806"/>
    <w:rsid w:val="6CFD7328"/>
    <w:rsid w:val="6D82064E"/>
    <w:rsid w:val="6D8D155E"/>
    <w:rsid w:val="6DFB5D0A"/>
    <w:rsid w:val="6EB32A89"/>
    <w:rsid w:val="6EF530A1"/>
    <w:rsid w:val="6F7B1AEF"/>
    <w:rsid w:val="708B3C5F"/>
    <w:rsid w:val="70BB5525"/>
    <w:rsid w:val="71DC16D0"/>
    <w:rsid w:val="73D03795"/>
    <w:rsid w:val="73E13BF4"/>
    <w:rsid w:val="76B455F0"/>
    <w:rsid w:val="76D96E05"/>
    <w:rsid w:val="76E9529A"/>
    <w:rsid w:val="79621333"/>
    <w:rsid w:val="7B7F7F7B"/>
    <w:rsid w:val="7BFD5343"/>
    <w:rsid w:val="7D3134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qFormat="1" w:unhideWhenUsed="0" w:uiPriority="0" w:semiHidden="0"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2"/>
    <w:qFormat/>
    <w:uiPriority w:val="9"/>
    <w:pPr>
      <w:keepNext/>
      <w:keepLines/>
      <w:spacing w:before="480" w:after="80"/>
      <w:outlineLvl w:val="0"/>
    </w:pPr>
    <w:rPr>
      <w:rFonts w:asciiTheme="majorHAnsi" w:hAnsiTheme="majorHAnsi" w:eastAsiaTheme="majorEastAsia" w:cstheme="majorBidi"/>
      <w:color w:val="0F4761" w:themeColor="accent1" w:themeShade="BF"/>
      <w:sz w:val="48"/>
      <w:szCs w:val="48"/>
    </w:rPr>
  </w:style>
  <w:style w:type="paragraph" w:styleId="3">
    <w:name w:val="heading 2"/>
    <w:basedOn w:val="1"/>
    <w:next w:val="1"/>
    <w:link w:val="23"/>
    <w:semiHidden/>
    <w:unhideWhenUsed/>
    <w:qFormat/>
    <w:uiPriority w:val="9"/>
    <w:pPr>
      <w:keepNext/>
      <w:keepLines/>
      <w:spacing w:before="160" w:after="80"/>
      <w:outlineLvl w:val="1"/>
    </w:pPr>
    <w:rPr>
      <w:rFonts w:asciiTheme="majorHAnsi" w:hAnsiTheme="majorHAnsi" w:eastAsiaTheme="majorEastAsia" w:cstheme="majorBidi"/>
      <w:color w:val="0F4761" w:themeColor="accent1" w:themeShade="BF"/>
      <w:sz w:val="40"/>
      <w:szCs w:val="40"/>
    </w:rPr>
  </w:style>
  <w:style w:type="paragraph" w:styleId="4">
    <w:name w:val="heading 3"/>
    <w:basedOn w:val="1"/>
    <w:next w:val="1"/>
    <w:link w:val="24"/>
    <w:unhideWhenUsed/>
    <w:qFormat/>
    <w:uiPriority w:val="9"/>
    <w:pPr>
      <w:keepNext/>
      <w:keepLines/>
      <w:spacing w:before="160" w:after="80"/>
      <w:outlineLvl w:val="2"/>
    </w:pPr>
    <w:rPr>
      <w:rFonts w:asciiTheme="majorHAnsi" w:hAnsiTheme="majorHAnsi" w:eastAsiaTheme="majorEastAsia" w:cstheme="majorBidi"/>
      <w:color w:val="0F4761" w:themeColor="accent1" w:themeShade="BF"/>
      <w:sz w:val="32"/>
      <w:szCs w:val="32"/>
    </w:rPr>
  </w:style>
  <w:style w:type="paragraph" w:styleId="5">
    <w:name w:val="heading 4"/>
    <w:basedOn w:val="1"/>
    <w:next w:val="1"/>
    <w:link w:val="25"/>
    <w:semiHidden/>
    <w:unhideWhenUsed/>
    <w:qFormat/>
    <w:uiPriority w:val="9"/>
    <w:pPr>
      <w:keepNext/>
      <w:keepLines/>
      <w:spacing w:before="80" w:after="40"/>
      <w:outlineLvl w:val="3"/>
    </w:pPr>
    <w:rPr>
      <w:rFonts w:cstheme="majorBidi"/>
      <w:color w:val="0F4761" w:themeColor="accent1" w:themeShade="BF"/>
      <w:sz w:val="28"/>
      <w:szCs w:val="28"/>
    </w:rPr>
  </w:style>
  <w:style w:type="paragraph" w:styleId="6">
    <w:name w:val="heading 5"/>
    <w:basedOn w:val="1"/>
    <w:next w:val="1"/>
    <w:link w:val="26"/>
    <w:semiHidden/>
    <w:unhideWhenUsed/>
    <w:qFormat/>
    <w:uiPriority w:val="9"/>
    <w:pPr>
      <w:keepNext/>
      <w:keepLines/>
      <w:spacing w:before="80" w:after="40"/>
      <w:outlineLvl w:val="4"/>
    </w:pPr>
    <w:rPr>
      <w:rFonts w:cstheme="majorBidi"/>
      <w:color w:val="0F4761" w:themeColor="accent1" w:themeShade="BF"/>
      <w:sz w:val="24"/>
    </w:rPr>
  </w:style>
  <w:style w:type="paragraph" w:styleId="7">
    <w:name w:val="heading 6"/>
    <w:basedOn w:val="1"/>
    <w:next w:val="1"/>
    <w:link w:val="27"/>
    <w:semiHidden/>
    <w:unhideWhenUsed/>
    <w:qFormat/>
    <w:uiPriority w:val="9"/>
    <w:pPr>
      <w:keepNext/>
      <w:keepLines/>
      <w:spacing w:before="40"/>
      <w:outlineLvl w:val="5"/>
    </w:pPr>
    <w:rPr>
      <w:rFonts w:cstheme="majorBidi"/>
      <w:b/>
      <w:bCs/>
      <w:color w:val="0F4761" w:themeColor="accent1" w:themeShade="BF"/>
    </w:rPr>
  </w:style>
  <w:style w:type="paragraph" w:styleId="8">
    <w:name w:val="heading 7"/>
    <w:basedOn w:val="1"/>
    <w:next w:val="1"/>
    <w:link w:val="28"/>
    <w:semiHidden/>
    <w:unhideWhenUsed/>
    <w:qFormat/>
    <w:uiPriority w:val="9"/>
    <w:pPr>
      <w:keepNext/>
      <w:keepLines/>
      <w:spacing w:before="40"/>
      <w:outlineLvl w:val="6"/>
    </w:pPr>
    <w:rPr>
      <w:rFonts w:cstheme="majorBidi"/>
      <w:b/>
      <w:bCs/>
      <w:color w:val="585858" w:themeColor="text1" w:themeTint="A6"/>
    </w:rPr>
  </w:style>
  <w:style w:type="paragraph" w:styleId="9">
    <w:name w:val="heading 8"/>
    <w:basedOn w:val="1"/>
    <w:next w:val="1"/>
    <w:link w:val="29"/>
    <w:semiHidden/>
    <w:unhideWhenUsed/>
    <w:qFormat/>
    <w:uiPriority w:val="9"/>
    <w:pPr>
      <w:keepNext/>
      <w:keepLines/>
      <w:outlineLvl w:val="7"/>
    </w:pPr>
    <w:rPr>
      <w:rFonts w:cstheme="majorBidi"/>
      <w:color w:val="585858" w:themeColor="text1" w:themeTint="A6"/>
    </w:rPr>
  </w:style>
  <w:style w:type="paragraph" w:styleId="10">
    <w:name w:val="heading 9"/>
    <w:basedOn w:val="1"/>
    <w:next w:val="1"/>
    <w:link w:val="30"/>
    <w:semiHidden/>
    <w:unhideWhenUsed/>
    <w:qFormat/>
    <w:uiPriority w:val="9"/>
    <w:pPr>
      <w:keepNext/>
      <w:keepLines/>
      <w:outlineLvl w:val="8"/>
    </w:pPr>
    <w:rPr>
      <w:rFonts w:eastAsiaTheme="majorEastAsia" w:cstheme="majorBidi"/>
      <w:color w:val="585858" w:themeColor="text1" w:themeTint="A6"/>
    </w:rPr>
  </w:style>
  <w:style w:type="character" w:default="1" w:styleId="19">
    <w:name w:val="Default Paragraph Font"/>
    <w:semiHidden/>
    <w:unhideWhenUsed/>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1">
    <w:name w:val="Body Text"/>
    <w:basedOn w:val="1"/>
    <w:link w:val="40"/>
    <w:semiHidden/>
    <w:unhideWhenUsed/>
    <w:qFormat/>
    <w:uiPriority w:val="99"/>
    <w:pPr>
      <w:spacing w:after="120"/>
    </w:pPr>
  </w:style>
  <w:style w:type="paragraph" w:styleId="12">
    <w:name w:val="Body Text Indent"/>
    <w:basedOn w:val="1"/>
    <w:link w:val="43"/>
    <w:semiHidden/>
    <w:unhideWhenUsed/>
    <w:qFormat/>
    <w:uiPriority w:val="99"/>
    <w:pPr>
      <w:spacing w:after="120"/>
      <w:ind w:left="420" w:leftChars="200"/>
    </w:pPr>
  </w:style>
  <w:style w:type="paragraph" w:styleId="13">
    <w:name w:val="footer"/>
    <w:basedOn w:val="1"/>
    <w:link w:val="45"/>
    <w:unhideWhenUsed/>
    <w:qFormat/>
    <w:uiPriority w:val="99"/>
    <w:pPr>
      <w:tabs>
        <w:tab w:val="center" w:pos="4153"/>
        <w:tab w:val="right" w:pos="8306"/>
      </w:tabs>
      <w:snapToGrid w:val="0"/>
      <w:jc w:val="left"/>
    </w:pPr>
    <w:rPr>
      <w:sz w:val="18"/>
      <w:szCs w:val="18"/>
    </w:rPr>
  </w:style>
  <w:style w:type="paragraph" w:styleId="14">
    <w:name w:val="header"/>
    <w:basedOn w:val="1"/>
    <w:link w:val="44"/>
    <w:unhideWhenUsed/>
    <w:qFormat/>
    <w:uiPriority w:val="99"/>
    <w:pPr>
      <w:tabs>
        <w:tab w:val="center" w:pos="4153"/>
        <w:tab w:val="right" w:pos="8306"/>
      </w:tabs>
      <w:snapToGrid w:val="0"/>
      <w:jc w:val="center"/>
    </w:pPr>
    <w:rPr>
      <w:sz w:val="18"/>
      <w:szCs w:val="18"/>
    </w:rPr>
  </w:style>
  <w:style w:type="paragraph" w:styleId="15">
    <w:name w:val="Subtitle"/>
    <w:basedOn w:val="1"/>
    <w:next w:val="1"/>
    <w:link w:val="32"/>
    <w:qFormat/>
    <w:uiPriority w:val="11"/>
    <w:pPr>
      <w:spacing w:after="160"/>
      <w:jc w:val="center"/>
    </w:pPr>
    <w:rPr>
      <w:rFonts w:asciiTheme="majorHAnsi" w:hAnsiTheme="majorHAnsi" w:eastAsiaTheme="majorEastAsia" w:cstheme="majorBidi"/>
      <w:color w:val="585858" w:themeColor="text1" w:themeTint="A6"/>
      <w:spacing w:val="15"/>
      <w:sz w:val="28"/>
      <w:szCs w:val="28"/>
    </w:rPr>
  </w:style>
  <w:style w:type="paragraph" w:styleId="16">
    <w:name w:val="Title"/>
    <w:basedOn w:val="1"/>
    <w:next w:val="1"/>
    <w:link w:val="31"/>
    <w:qFormat/>
    <w:uiPriority w:val="10"/>
    <w:pPr>
      <w:spacing w:after="80"/>
      <w:contextualSpacing/>
      <w:jc w:val="center"/>
    </w:pPr>
    <w:rPr>
      <w:rFonts w:asciiTheme="majorHAnsi" w:hAnsiTheme="majorHAnsi" w:eastAsiaTheme="majorEastAsia" w:cstheme="majorBidi"/>
      <w:spacing w:val="-10"/>
      <w:kern w:val="28"/>
      <w:sz w:val="56"/>
      <w:szCs w:val="56"/>
    </w:rPr>
  </w:style>
  <w:style w:type="paragraph" w:styleId="17">
    <w:name w:val="Body Text First Indent"/>
    <w:basedOn w:val="11"/>
    <w:link w:val="41"/>
    <w:qFormat/>
    <w:uiPriority w:val="0"/>
    <w:pPr>
      <w:ind w:firstLine="420" w:firstLineChars="100"/>
    </w:pPr>
    <w:rPr>
      <w:kern w:val="0"/>
      <w:sz w:val="28"/>
    </w:rPr>
  </w:style>
  <w:style w:type="character" w:styleId="20">
    <w:name w:val="Strong"/>
    <w:basedOn w:val="19"/>
    <w:qFormat/>
    <w:uiPriority w:val="22"/>
    <w:rPr>
      <w:b/>
    </w:rPr>
  </w:style>
  <w:style w:type="character" w:styleId="21">
    <w:name w:val="HTML Sample"/>
    <w:basedOn w:val="19"/>
    <w:qFormat/>
    <w:uiPriority w:val="0"/>
    <w:rPr>
      <w:rFonts w:ascii="Courier New" w:hAnsi="Courier New"/>
    </w:rPr>
  </w:style>
  <w:style w:type="character" w:customStyle="1" w:styleId="22">
    <w:name w:val="标题 1 Char"/>
    <w:basedOn w:val="19"/>
    <w:link w:val="2"/>
    <w:qFormat/>
    <w:uiPriority w:val="9"/>
    <w:rPr>
      <w:rFonts w:asciiTheme="majorHAnsi" w:hAnsiTheme="majorHAnsi" w:eastAsiaTheme="majorEastAsia" w:cstheme="majorBidi"/>
      <w:color w:val="0F4761" w:themeColor="accent1" w:themeShade="BF"/>
      <w:sz w:val="48"/>
      <w:szCs w:val="48"/>
    </w:rPr>
  </w:style>
  <w:style w:type="character" w:customStyle="1" w:styleId="23">
    <w:name w:val="标题 2 Char"/>
    <w:basedOn w:val="19"/>
    <w:link w:val="3"/>
    <w:semiHidden/>
    <w:qFormat/>
    <w:uiPriority w:val="9"/>
    <w:rPr>
      <w:rFonts w:asciiTheme="majorHAnsi" w:hAnsiTheme="majorHAnsi" w:eastAsiaTheme="majorEastAsia" w:cstheme="majorBidi"/>
      <w:color w:val="0F4761" w:themeColor="accent1" w:themeShade="BF"/>
      <w:sz w:val="40"/>
      <w:szCs w:val="40"/>
    </w:rPr>
  </w:style>
  <w:style w:type="character" w:customStyle="1" w:styleId="24">
    <w:name w:val="标题 3 Char"/>
    <w:basedOn w:val="19"/>
    <w:link w:val="4"/>
    <w:qFormat/>
    <w:uiPriority w:val="9"/>
    <w:rPr>
      <w:rFonts w:asciiTheme="majorHAnsi" w:hAnsiTheme="majorHAnsi" w:eastAsiaTheme="majorEastAsia" w:cstheme="majorBidi"/>
      <w:color w:val="0F4761" w:themeColor="accent1" w:themeShade="BF"/>
      <w:sz w:val="32"/>
      <w:szCs w:val="32"/>
    </w:rPr>
  </w:style>
  <w:style w:type="character" w:customStyle="1" w:styleId="25">
    <w:name w:val="标题 4 Char"/>
    <w:basedOn w:val="19"/>
    <w:link w:val="5"/>
    <w:semiHidden/>
    <w:qFormat/>
    <w:uiPriority w:val="9"/>
    <w:rPr>
      <w:rFonts w:cstheme="majorBidi"/>
      <w:color w:val="0F4761" w:themeColor="accent1" w:themeShade="BF"/>
      <w:sz w:val="28"/>
      <w:szCs w:val="28"/>
    </w:rPr>
  </w:style>
  <w:style w:type="character" w:customStyle="1" w:styleId="26">
    <w:name w:val="标题 5 Char"/>
    <w:basedOn w:val="19"/>
    <w:link w:val="6"/>
    <w:semiHidden/>
    <w:qFormat/>
    <w:uiPriority w:val="9"/>
    <w:rPr>
      <w:rFonts w:cstheme="majorBidi"/>
      <w:color w:val="0F4761" w:themeColor="accent1" w:themeShade="BF"/>
      <w:sz w:val="24"/>
      <w:szCs w:val="24"/>
    </w:rPr>
  </w:style>
  <w:style w:type="character" w:customStyle="1" w:styleId="27">
    <w:name w:val="标题 6 Char"/>
    <w:basedOn w:val="19"/>
    <w:link w:val="7"/>
    <w:semiHidden/>
    <w:qFormat/>
    <w:uiPriority w:val="9"/>
    <w:rPr>
      <w:rFonts w:cstheme="majorBidi"/>
      <w:b/>
      <w:bCs/>
      <w:color w:val="0F4761" w:themeColor="accent1" w:themeShade="BF"/>
    </w:rPr>
  </w:style>
  <w:style w:type="character" w:customStyle="1" w:styleId="28">
    <w:name w:val="标题 7 Char"/>
    <w:basedOn w:val="19"/>
    <w:link w:val="8"/>
    <w:semiHidden/>
    <w:qFormat/>
    <w:uiPriority w:val="9"/>
    <w:rPr>
      <w:rFonts w:cstheme="majorBidi"/>
      <w:b/>
      <w:bCs/>
      <w:color w:val="585858" w:themeColor="text1" w:themeTint="A6"/>
    </w:rPr>
  </w:style>
  <w:style w:type="character" w:customStyle="1" w:styleId="29">
    <w:name w:val="标题 8 Char"/>
    <w:basedOn w:val="19"/>
    <w:link w:val="9"/>
    <w:semiHidden/>
    <w:qFormat/>
    <w:uiPriority w:val="9"/>
    <w:rPr>
      <w:rFonts w:cstheme="majorBidi"/>
      <w:color w:val="585858" w:themeColor="text1" w:themeTint="A6"/>
    </w:rPr>
  </w:style>
  <w:style w:type="character" w:customStyle="1" w:styleId="30">
    <w:name w:val="标题 9 Char"/>
    <w:basedOn w:val="19"/>
    <w:link w:val="10"/>
    <w:semiHidden/>
    <w:qFormat/>
    <w:uiPriority w:val="9"/>
    <w:rPr>
      <w:rFonts w:eastAsiaTheme="majorEastAsia" w:cstheme="majorBidi"/>
      <w:color w:val="585858" w:themeColor="text1" w:themeTint="A6"/>
    </w:rPr>
  </w:style>
  <w:style w:type="character" w:customStyle="1" w:styleId="31">
    <w:name w:val="标题 Char"/>
    <w:basedOn w:val="19"/>
    <w:link w:val="16"/>
    <w:qFormat/>
    <w:uiPriority w:val="10"/>
    <w:rPr>
      <w:rFonts w:asciiTheme="majorHAnsi" w:hAnsiTheme="majorHAnsi" w:eastAsiaTheme="majorEastAsia" w:cstheme="majorBidi"/>
      <w:spacing w:val="-10"/>
      <w:kern w:val="28"/>
      <w:sz w:val="56"/>
      <w:szCs w:val="56"/>
    </w:rPr>
  </w:style>
  <w:style w:type="character" w:customStyle="1" w:styleId="32">
    <w:name w:val="副标题 Char"/>
    <w:basedOn w:val="19"/>
    <w:link w:val="15"/>
    <w:qFormat/>
    <w:uiPriority w:val="11"/>
    <w:rPr>
      <w:rFonts w:asciiTheme="majorHAnsi" w:hAnsiTheme="majorHAnsi" w:eastAsiaTheme="majorEastAsia" w:cstheme="majorBidi"/>
      <w:color w:val="585858" w:themeColor="text1" w:themeTint="A6"/>
      <w:spacing w:val="15"/>
      <w:sz w:val="28"/>
      <w:szCs w:val="28"/>
    </w:rPr>
  </w:style>
  <w:style w:type="paragraph" w:styleId="33">
    <w:name w:val="Quote"/>
    <w:basedOn w:val="1"/>
    <w:next w:val="1"/>
    <w:link w:val="34"/>
    <w:qFormat/>
    <w:uiPriority w:val="29"/>
    <w:pPr>
      <w:spacing w:before="160" w:after="160"/>
      <w:jc w:val="center"/>
    </w:pPr>
    <w:rPr>
      <w:i/>
      <w:iCs/>
      <w:color w:val="3F3F3F" w:themeColor="text1" w:themeTint="BF"/>
    </w:rPr>
  </w:style>
  <w:style w:type="character" w:customStyle="1" w:styleId="34">
    <w:name w:val="引用 Char"/>
    <w:basedOn w:val="19"/>
    <w:link w:val="33"/>
    <w:qFormat/>
    <w:uiPriority w:val="29"/>
    <w:rPr>
      <w:i/>
      <w:iCs/>
      <w:color w:val="3F3F3F" w:themeColor="text1" w:themeTint="BF"/>
    </w:rPr>
  </w:style>
  <w:style w:type="paragraph" w:styleId="35">
    <w:name w:val="List Paragraph"/>
    <w:basedOn w:val="1"/>
    <w:qFormat/>
    <w:uiPriority w:val="34"/>
    <w:pPr>
      <w:ind w:left="720"/>
      <w:contextualSpacing/>
    </w:pPr>
  </w:style>
  <w:style w:type="character" w:customStyle="1" w:styleId="36">
    <w:name w:val="明显强调1"/>
    <w:basedOn w:val="19"/>
    <w:qFormat/>
    <w:uiPriority w:val="21"/>
    <w:rPr>
      <w:i/>
      <w:iCs/>
      <w:color w:val="0F4761" w:themeColor="accent1" w:themeShade="BF"/>
    </w:rPr>
  </w:style>
  <w:style w:type="paragraph" w:styleId="37">
    <w:name w:val="Intense Quote"/>
    <w:basedOn w:val="1"/>
    <w:next w:val="1"/>
    <w:link w:val="38"/>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customStyle="1" w:styleId="38">
    <w:name w:val="明显引用 Char"/>
    <w:basedOn w:val="19"/>
    <w:link w:val="37"/>
    <w:qFormat/>
    <w:uiPriority w:val="30"/>
    <w:rPr>
      <w:i/>
      <w:iCs/>
      <w:color w:val="0F4761" w:themeColor="accent1" w:themeShade="BF"/>
    </w:rPr>
  </w:style>
  <w:style w:type="character" w:customStyle="1" w:styleId="39">
    <w:name w:val="明显参考1"/>
    <w:basedOn w:val="19"/>
    <w:qFormat/>
    <w:uiPriority w:val="32"/>
    <w:rPr>
      <w:b/>
      <w:bCs/>
      <w:smallCaps/>
      <w:color w:val="0F4761" w:themeColor="accent1" w:themeShade="BF"/>
      <w:spacing w:val="5"/>
    </w:rPr>
  </w:style>
  <w:style w:type="character" w:customStyle="1" w:styleId="40">
    <w:name w:val="正文文本 Char"/>
    <w:basedOn w:val="19"/>
    <w:link w:val="11"/>
    <w:semiHidden/>
    <w:qFormat/>
    <w:uiPriority w:val="99"/>
    <w:rPr>
      <w:rFonts w:ascii="Times New Roman" w:hAnsi="Times New Roman" w:eastAsia="宋体" w:cs="Times New Roman"/>
      <w:szCs w:val="24"/>
    </w:rPr>
  </w:style>
  <w:style w:type="character" w:customStyle="1" w:styleId="41">
    <w:name w:val="正文首行缩进 Char"/>
    <w:basedOn w:val="40"/>
    <w:link w:val="17"/>
    <w:qFormat/>
    <w:uiPriority w:val="0"/>
    <w:rPr>
      <w:rFonts w:ascii="Times New Roman" w:hAnsi="Times New Roman" w:eastAsia="宋体" w:cs="Times New Roman"/>
      <w:kern w:val="0"/>
      <w:sz w:val="28"/>
      <w:szCs w:val="24"/>
    </w:rPr>
  </w:style>
  <w:style w:type="paragraph" w:customStyle="1" w:styleId="42">
    <w:name w:val="p0"/>
    <w:basedOn w:val="1"/>
    <w:qFormat/>
    <w:uiPriority w:val="0"/>
    <w:pPr>
      <w:widowControl/>
    </w:pPr>
    <w:rPr>
      <w:rFonts w:asciiTheme="minorHAnsi" w:hAnsiTheme="minorHAnsi" w:eastAsiaTheme="minorEastAsia" w:cstheme="minorBidi"/>
      <w:kern w:val="0"/>
      <w:szCs w:val="21"/>
    </w:rPr>
  </w:style>
  <w:style w:type="character" w:customStyle="1" w:styleId="43">
    <w:name w:val="正文文本缩进 Char"/>
    <w:basedOn w:val="19"/>
    <w:link w:val="12"/>
    <w:semiHidden/>
    <w:qFormat/>
    <w:uiPriority w:val="99"/>
    <w:rPr>
      <w:rFonts w:ascii="Times New Roman" w:hAnsi="Times New Roman" w:eastAsia="宋体" w:cs="Times New Roman"/>
      <w:szCs w:val="24"/>
    </w:rPr>
  </w:style>
  <w:style w:type="character" w:customStyle="1" w:styleId="44">
    <w:name w:val="页眉 Char"/>
    <w:basedOn w:val="19"/>
    <w:link w:val="14"/>
    <w:qFormat/>
    <w:uiPriority w:val="99"/>
    <w:rPr>
      <w:rFonts w:ascii="Times New Roman" w:hAnsi="Times New Roman" w:eastAsia="宋体" w:cs="Times New Roman"/>
      <w:sz w:val="18"/>
      <w:szCs w:val="18"/>
    </w:rPr>
  </w:style>
  <w:style w:type="character" w:customStyle="1" w:styleId="45">
    <w:name w:val="页脚 Char"/>
    <w:basedOn w:val="19"/>
    <w:link w:val="13"/>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19</Pages>
  <Words>4728</Words>
  <Characters>5059</Characters>
  <Lines>72</Lines>
  <Paragraphs>20</Paragraphs>
  <TotalTime>1</TotalTime>
  <ScaleCrop>false</ScaleCrop>
  <LinksUpToDate>false</LinksUpToDate>
  <CharactersWithSpaces>5204</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2026-02-07T07:38:00Z</dcterms:created>
  <dc:creator>世林 潘</dc:creator>
  <cp:lastModifiedBy>项</cp:lastModifiedBy>
  <dcterms:modified xsi:type="dcterms:W3CDTF">2026-05-20T02:30:38Z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eyJoZGlkIjoiNzVhODA3NmZiMmFjM2JhMjFkOWEzYjM2ZWRjODgyYmMiLCJ1c2VySWQiOiIyNjU3MjQ5ODQifQ==</vt:lpwstr>
  </property>
  <property fmtid="{D5CDD505-2E9C-101B-9397-08002B2CF9AE}" pid="3" name="KSOProductBuildVer">
    <vt:lpwstr>2052-12.1.0.25865</vt:lpwstr>
  </property>
  <property fmtid="{D5CDD505-2E9C-101B-9397-08002B2CF9AE}" pid="4" name="ICV">
    <vt:lpwstr>578AEDFD24E14CF59D6540DCC3A489BB_13</vt:lpwstr>
  </property>
</Properties>
</file>