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eastAsia="zh-CN"/>
        </w:rPr>
        <w:t>路桥区中医院</w:t>
      </w: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UPS电池更换项目（含原主机面板维修更换）</w:t>
      </w:r>
    </w:p>
    <w:p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项目背景</w:t>
      </w:r>
    </w:p>
    <w:p>
      <w:pPr>
        <w:numPr>
          <w:numId w:val="0"/>
        </w:numPr>
        <w:ind w:firstLine="420" w:firstLineChars="0"/>
        <w:jc w:val="both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我院于2016年新院搬迁时，采购一台科士达EP60 60KVA主机及128节12V/100AH蓄电池，作为计算机中心机房UPS供电。至今，使用约9年，经检测，主机监控板无法正常显示，需要维修或更换，128节蓄电池内阻过大，存在安全隐患，需要整体更换。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采购内容</w:t>
      </w:r>
    </w:p>
    <w:p>
      <w:pPr>
        <w:numPr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更换蓄电池128节（含科士达EP60 UPS主机监控面板维修更换）</w:t>
      </w:r>
    </w:p>
    <w:p>
      <w:pPr>
        <w:numPr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3、技术参数</w:t>
      </w:r>
    </w:p>
    <w:p>
      <w:pPr>
        <w:rPr>
          <w:rFonts w:hint="eastAsia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6"/>
        <w:gridCol w:w="2050"/>
        <w:gridCol w:w="9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</w:trPr>
        <w:tc>
          <w:tcPr>
            <w:tcW w:w="2506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基本规格</w:t>
            </w: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电池类型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高性能、高可靠性的全密封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阀控式铅酸蓄电池，免维护设计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电池容量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2V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/100AH。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重量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为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确保铅材含量和容量真实性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，重量应该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≥28kg/节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eastAsia="zh-CN"/>
              </w:rPr>
              <w:t>使用寿命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在环境温度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25℃±5℃下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浮充设计寿命不低于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10年。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</w:trPr>
        <w:tc>
          <w:tcPr>
            <w:tcW w:w="2506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性能要求</w:t>
            </w: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过度放电恢复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过度放电后，容量恢复值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≥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97%。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</w:trPr>
        <w:tc>
          <w:tcPr>
            <w:tcW w:w="2506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充电性能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恒压充电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24h的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再充电能力因素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≥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90%。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自放电率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在常温环境中，满容量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静置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天，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容量保持率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≥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97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%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密封要求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在常温环境中，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承受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50KPa的正压或负压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能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而不破裂、不开胶，压力释放后，壳体无残余变形。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蓄电池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密封反应效率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≥9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%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热失控敏感性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Style w:val="8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在常温环境中，以（2.45±0.1V）/单体的恒定电压不限流连续充电168h：应满足蓄电池端子温度升高≤30℃；每24小时的电流增长率≤40%。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电压均衡性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Style w:val="8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蓄电池组中各蓄电池间开路电压最高和最低差值≤60mV;进入浮充24小时后，端电压差值≤50mV；放电状态下，端电压差值≤200mV。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2506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安全要求</w:t>
            </w: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ind w:firstLine="56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安全阀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蓄电池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的安全阀有自动开启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/关闭的功能，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开阀压1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-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kPa，闭阀压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-15kPa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阻燃性能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蓄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电池外壳采用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阻燃材料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，遇明火不爆炸，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提供相关专利或者技术证明。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防漏液设计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蓄电池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具备防漏液结构，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提供相关专利或者技术证明。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eastAsia="zh-CN"/>
              </w:rPr>
              <w:t>抗震要求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蓄电池需要通过至少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8烈度的抗震性能测试，并取得合格证，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提供相关专利或者技术证明。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eastAsia="zh-CN"/>
              </w:rPr>
              <w:t>防短路要求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蓄电池需要具备防短路功能，提供相关专利或者技术证明。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2506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质保与服务</w:t>
            </w: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质保期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≥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5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（自验收合格日起），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如存在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质量问题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，需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免费更换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。（合同中提供承诺）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服务响应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故障通知后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，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1小时内电话响应，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6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小时到达现场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小时内完成硬件更换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。（合同中提供承诺）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巡检服务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提供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每年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2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电池巡检服务（检查内阻、放电测试等），并输出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电子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报告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。（合同中提供承诺）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964FE"/>
                <w:spacing w:val="0"/>
                <w:sz w:val="22"/>
                <w:szCs w:val="22"/>
                <w:u w:val="none"/>
                <w:bdr w:val="single" w:color="auto" w:sz="12" w:space="0"/>
                <w:shd w:val="clear" w:fill="FFFFFF"/>
              </w:rPr>
              <w:fldChar w:fldCharType="begin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964FE"/>
                <w:spacing w:val="0"/>
                <w:sz w:val="22"/>
                <w:szCs w:val="22"/>
                <w:u w:val="none"/>
                <w:bdr w:val="single" w:color="auto" w:sz="12" w:space="0"/>
                <w:shd w:val="clear" w:fill="FFFFFF"/>
              </w:rPr>
              <w:instrText xml:space="preserve"> HYPERLINK "https://cms.gztcm.com.cn/gztcm/zbcggg/zbgg2/1hr3h54es4g3k.shtml" \t "https://chat.deepseek.com/a/chat/s/_blank" </w:instrTex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964FE"/>
                <w:spacing w:val="0"/>
                <w:sz w:val="22"/>
                <w:szCs w:val="22"/>
                <w:u w:val="none"/>
                <w:bdr w:val="single" w:color="auto" w:sz="12" w:space="0"/>
                <w:shd w:val="clear" w:fill="FFFFFF"/>
              </w:rPr>
              <w:fldChar w:fldCharType="separate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964FE"/>
                <w:spacing w:val="0"/>
                <w:sz w:val="22"/>
                <w:szCs w:val="22"/>
                <w:u w:val="none"/>
                <w:bdr w:val="single" w:color="auto" w:sz="12" w:space="0"/>
                <w:shd w:val="clear" w:fill="FFFFFF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</w:trPr>
        <w:tc>
          <w:tcPr>
            <w:tcW w:w="2506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供应商要求</w:t>
            </w: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企业基础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近3年无重大违法、违规记录及失信行为。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授权要求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需提供电池品牌原厂授权书。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</w:trPr>
        <w:tc>
          <w:tcPr>
            <w:tcW w:w="250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业绩经验</w:t>
            </w:r>
          </w:p>
        </w:tc>
        <w:tc>
          <w:tcPr>
            <w:tcW w:w="9438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提供2020年以来类似规模的UPS电池或UPS整机相关案例（至少3个）。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4、商务要求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.1</w:t>
      </w:r>
      <w:r>
        <w:rPr>
          <w:rFonts w:hint="eastAsia" w:ascii="仿宋" w:hAnsi="仿宋" w:eastAsia="仿宋" w:cs="仿宋"/>
          <w:sz w:val="24"/>
          <w:szCs w:val="24"/>
        </w:rPr>
        <w:t>培训：报价方应制定详细的培训计划，对使用人员进行操作及相关技术培训。报价方负责用户的现场技术培训，使用户达到能独立进行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基础的</w:t>
      </w:r>
      <w:r>
        <w:rPr>
          <w:rFonts w:hint="eastAsia" w:ascii="仿宋" w:hAnsi="仿宋" w:eastAsia="仿宋" w:cs="仿宋"/>
          <w:sz w:val="24"/>
          <w:szCs w:val="24"/>
        </w:rPr>
        <w:t>管理、维护测试和故障处理等工作。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1.2</w:t>
      </w:r>
      <w:r>
        <w:rPr>
          <w:rFonts w:hint="eastAsia" w:ascii="仿宋" w:hAnsi="仿宋" w:eastAsia="仿宋" w:cs="仿宋"/>
          <w:sz w:val="24"/>
          <w:szCs w:val="24"/>
        </w:rPr>
        <w:t>所有的培训费用必须计入总价。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、实施调试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.1实施地点：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台州市路桥区中医院计算机中心机房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.2实施周期：合同签订后1个月内。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.4实施过程中发生的费用（含所有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本次项目可能用到的线缆耗材</w:t>
      </w:r>
      <w:r>
        <w:rPr>
          <w:rFonts w:hint="eastAsia" w:ascii="仿宋" w:hAnsi="仿宋" w:eastAsia="仿宋" w:cs="仿宋"/>
          <w:sz w:val="24"/>
          <w:szCs w:val="24"/>
        </w:rPr>
        <w:t>）由报价方负责。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4、报价方式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所有报价为到医院人民币价（含一切税费、安装调试等伴随服务费）。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5、备注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1、以上参数必须全部符合，如投标不符合参数的产品且伪造符合证明，需承担相应违约责任。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2、旧电池、旧连接线缆换下后由医院统一处理。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3、另因原UPS主机面板显示存在问题，项目内需要一并维修更换，有意向的供应商可以通过电话咨询、实地考察来了解本项目具体信息。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18114C"/>
    <w:multiLevelType w:val="singleLevel"/>
    <w:tmpl w:val="B018114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OWY1NjEyZGRkMDFiZDMzMzEzZTc5NjliMDY2ZmMifQ=="/>
  </w:docVars>
  <w:rsids>
    <w:rsidRoot w:val="00000000"/>
    <w:rsid w:val="15B90FB8"/>
    <w:rsid w:val="1B391CDA"/>
    <w:rsid w:val="216D5DEF"/>
    <w:rsid w:val="3102310B"/>
    <w:rsid w:val="34F37CD1"/>
    <w:rsid w:val="36C841D0"/>
    <w:rsid w:val="468974CC"/>
    <w:rsid w:val="48D01B15"/>
    <w:rsid w:val="4A241A7F"/>
    <w:rsid w:val="5E0C6F8F"/>
    <w:rsid w:val="69822A6A"/>
    <w:rsid w:val="698A1CAC"/>
    <w:rsid w:val="73474FD3"/>
    <w:rsid w:val="7987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99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autoRedefine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2025-09-22T02:34:00Z</dcterms:created>
  <dc:creator>Administrator</dc:creator>
  <cp:lastModifiedBy>浦南小太阳</cp:lastModifiedBy>
  <dcterms:modified xsi:type="dcterms:W3CDTF">2025-10-30T01:43:15Z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D6F3F1280318423CBA0CDEE69F35D8C2_12</vt:lpwstr>
  </property>
</Properties>
</file>